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BD4E68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8A6500" w:rsidRPr="00A71821">
              <w:rPr>
                <w:lang w:val="ru-RU"/>
              </w:rPr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7808A6">
        <w:rPr>
          <w:b w:val="0"/>
          <w:color w:val="000000"/>
          <w:sz w:val="28"/>
          <w:szCs w:val="28"/>
        </w:rPr>
        <w:t xml:space="preserve">Планування діяльності транспортного комплексу 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9C5DBB" w:rsidP="00E16396">
            <w:r>
              <w:t>вибіркова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D4613B" w:rsidP="00A63728">
            <w:r>
              <w:t>4</w:t>
            </w:r>
            <w:r w:rsidR="00E811BF" w:rsidRPr="00F679D9">
              <w:t xml:space="preserve"> </w:t>
            </w:r>
            <w:r w:rsidR="00F679D9" w:rsidRPr="00F679D9">
              <w:t>кр</w:t>
            </w:r>
            <w:r w:rsidR="00A71821">
              <w:t>едитів</w:t>
            </w:r>
            <w:r w:rsidR="00E811BF" w:rsidRPr="00F679D9">
              <w:t xml:space="preserve"> ЕСТS (</w:t>
            </w:r>
            <w:r w:rsidR="00A71821">
              <w:t>1</w:t>
            </w:r>
            <w:r>
              <w:t>4</w:t>
            </w:r>
            <w:r w:rsidR="00A71821">
              <w:rPr>
                <w:lang w:val="en-US"/>
              </w:rPr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B466F1" w:rsidP="004762A7"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B466F1" w:rsidP="004762A7">
            <w:r>
              <w:rPr>
                <w:sz w:val="22"/>
                <w:szCs w:val="22"/>
              </w:rPr>
              <w:t>6</w:t>
            </w:r>
            <w:r w:rsidR="00EE4FAD">
              <w:rPr>
                <w:sz w:val="22"/>
                <w:szCs w:val="22"/>
              </w:rPr>
              <w:t xml:space="preserve"> семестр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F33C3">
        <w:rPr>
          <w:u w:val="single"/>
          <w:lang w:val="ru-RU"/>
        </w:rPr>
        <w:t xml:space="preserve">ст. в. </w:t>
      </w:r>
      <w:proofErr w:type="spellStart"/>
      <w:r w:rsidR="006F33C3">
        <w:rPr>
          <w:u w:val="single"/>
          <w:lang w:val="ru-RU"/>
        </w:rPr>
        <w:t>Мельнікова</w:t>
      </w:r>
      <w:proofErr w:type="spellEnd"/>
      <w:r w:rsidR="006F33C3">
        <w:rPr>
          <w:u w:val="single"/>
          <w:lang w:val="ru-RU"/>
        </w:rPr>
        <w:t xml:space="preserve"> Ю. І.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201</w:t>
      </w:r>
      <w:r w:rsidR="00F831A5">
        <w:rPr>
          <w:bCs/>
          <w:sz w:val="28"/>
          <w:szCs w:val="28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43501A">
        <w:rPr>
          <w:b w:val="0"/>
          <w:color w:val="000000"/>
          <w:sz w:val="28"/>
          <w:szCs w:val="28"/>
        </w:rPr>
        <w:t>Планування діяльності транспортного комплексу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="00A6109D">
        <w:rPr>
          <w:b w:val="0"/>
          <w:sz w:val="28"/>
          <w:szCs w:val="28"/>
        </w:rPr>
        <w:t>/</w:t>
      </w:r>
      <w:proofErr w:type="spellStart"/>
      <w:r w:rsidRPr="00FC0BA6">
        <w:rPr>
          <w:b w:val="0"/>
          <w:sz w:val="28"/>
          <w:szCs w:val="28"/>
        </w:rPr>
        <w:t>Нац</w:t>
      </w:r>
      <w:proofErr w:type="spellEnd"/>
      <w:r w:rsidRPr="00FC0BA6">
        <w:rPr>
          <w:b w:val="0"/>
          <w:sz w:val="28"/>
          <w:szCs w:val="28"/>
        </w:rPr>
        <w:t xml:space="preserve">. </w:t>
      </w:r>
      <w:proofErr w:type="spellStart"/>
      <w:r w:rsidRPr="00FC0BA6">
        <w:rPr>
          <w:b w:val="0"/>
          <w:sz w:val="28"/>
          <w:szCs w:val="28"/>
        </w:rPr>
        <w:t>техн</w:t>
      </w:r>
      <w:proofErr w:type="spellEnd"/>
      <w:r w:rsidRPr="00FC0BA6">
        <w:rPr>
          <w:b w:val="0"/>
          <w:sz w:val="28"/>
          <w:szCs w:val="28"/>
        </w:rPr>
        <w:t xml:space="preserve">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F831A5">
        <w:rPr>
          <w:b w:val="0"/>
          <w:sz w:val="28"/>
          <w:szCs w:val="28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>– 1</w:t>
      </w:r>
      <w:r w:rsidR="001F074B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6F33C3">
        <w:rPr>
          <w:sz w:val="28"/>
          <w:szCs w:val="28"/>
        </w:rPr>
        <w:t>Мельнікова</w:t>
      </w:r>
      <w:proofErr w:type="spellEnd"/>
      <w:r w:rsidR="006F33C3">
        <w:rPr>
          <w:sz w:val="28"/>
          <w:szCs w:val="28"/>
        </w:rPr>
        <w:t xml:space="preserve"> Ю. І</w:t>
      </w:r>
      <w:r w:rsidR="00377E82">
        <w:rPr>
          <w:sz w:val="28"/>
          <w:szCs w:val="28"/>
        </w:rPr>
        <w:t>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</w:t>
      </w:r>
      <w:r w:rsidR="003B1516">
        <w:rPr>
          <w:sz w:val="28"/>
          <w:szCs w:val="28"/>
        </w:rPr>
        <w:t>(протокол № ___ від _</w:t>
      </w:r>
      <w:r w:rsidR="00F831A5">
        <w:rPr>
          <w:sz w:val="28"/>
          <w:szCs w:val="28"/>
          <w:lang w:val="ru-RU"/>
        </w:rPr>
        <w:t>__________</w:t>
      </w:r>
      <w:r w:rsidR="003B1516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CC05CA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DE483B">
        <w:rPr>
          <w:spacing w:val="0"/>
          <w:szCs w:val="28"/>
        </w:rPr>
        <w:t>С</w:t>
      </w:r>
      <w:r w:rsidR="00377E82">
        <w:rPr>
          <w:spacing w:val="0"/>
          <w:szCs w:val="28"/>
        </w:rPr>
        <w:t>1</w:t>
      </w:r>
      <w:r w:rsidR="00DE483B">
        <w:rPr>
          <w:spacing w:val="0"/>
          <w:szCs w:val="28"/>
        </w:rPr>
        <w:t>.</w:t>
      </w:r>
      <w:r w:rsidR="00A41DBA">
        <w:rPr>
          <w:spacing w:val="0"/>
          <w:szCs w:val="28"/>
        </w:rPr>
        <w:t>8</w:t>
      </w:r>
      <w:r w:rsidRPr="006E5ACF">
        <w:rPr>
          <w:spacing w:val="0"/>
          <w:szCs w:val="28"/>
        </w:rPr>
        <w:t xml:space="preserve"> «</w:t>
      </w:r>
      <w:r w:rsidR="00DE483B">
        <w:rPr>
          <w:spacing w:val="0"/>
          <w:szCs w:val="28"/>
        </w:rPr>
        <w:t>Планування діяльності транспортного комплексу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646"/>
      </w:tblGrid>
      <w:tr w:rsidR="009C5DBB" w:rsidRPr="005D4B63" w:rsidTr="00EE6D0D">
        <w:tc>
          <w:tcPr>
            <w:tcW w:w="510" w:type="pct"/>
            <w:vAlign w:val="center"/>
          </w:tcPr>
          <w:p w:rsidR="009C5DBB" w:rsidRPr="00362FA3" w:rsidRDefault="00B466F1" w:rsidP="009C5DBB">
            <w:pPr>
              <w:jc w:val="center"/>
              <w:rPr>
                <w:lang w:eastAsia="uk-UA"/>
              </w:rPr>
            </w:pPr>
            <w:bookmarkStart w:id="2" w:name="_Hlk497473763"/>
            <w:r>
              <w:rPr>
                <w:lang w:eastAsia="uk-UA"/>
              </w:rPr>
              <w:t>РН8</w:t>
            </w:r>
          </w:p>
        </w:tc>
        <w:tc>
          <w:tcPr>
            <w:tcW w:w="4490" w:type="pct"/>
            <w:vAlign w:val="center"/>
          </w:tcPr>
          <w:p w:rsidR="009C5DBB" w:rsidRPr="00362FA3" w:rsidRDefault="00B466F1" w:rsidP="009C5DBB">
            <w:pPr>
              <w:rPr>
                <w:lang w:eastAsia="uk-UA"/>
              </w:rPr>
            </w:pPr>
            <w:r>
              <w:rPr>
                <w:lang w:eastAsia="uk-UA"/>
              </w:rPr>
              <w:t>Розробляти, проектувати, управляти проектами</w:t>
            </w:r>
          </w:p>
        </w:tc>
      </w:tr>
      <w:tr w:rsidR="00973604" w:rsidRPr="005D4B63" w:rsidTr="008A6500">
        <w:tc>
          <w:tcPr>
            <w:tcW w:w="510" w:type="pct"/>
          </w:tcPr>
          <w:p w:rsidR="00973604" w:rsidRPr="00D57B6D" w:rsidRDefault="00CC05CA" w:rsidP="00973604">
            <w:pPr>
              <w:rPr>
                <w:lang w:val="ru-RU"/>
              </w:rPr>
            </w:pPr>
            <w:r>
              <w:rPr>
                <w:lang w:val="ru-RU"/>
              </w:rPr>
              <w:t>ЗК</w:t>
            </w:r>
            <w:r w:rsidR="00973604">
              <w:rPr>
                <w:lang w:val="ru-RU"/>
              </w:rPr>
              <w:t>2</w:t>
            </w:r>
          </w:p>
        </w:tc>
        <w:tc>
          <w:tcPr>
            <w:tcW w:w="4490" w:type="pct"/>
          </w:tcPr>
          <w:p w:rsidR="00973604" w:rsidRPr="00D57B6D" w:rsidRDefault="00CC05CA" w:rsidP="00973604">
            <w:proofErr w:type="spellStart"/>
            <w:r>
              <w:rPr>
                <w:lang w:val="ru-RU"/>
              </w:rPr>
              <w:t>Здатність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спілкуватися</w:t>
            </w:r>
            <w:proofErr w:type="spellEnd"/>
            <w:r>
              <w:rPr>
                <w:lang w:val="ru-RU"/>
              </w:rPr>
              <w:t xml:space="preserve"> державною </w:t>
            </w:r>
            <w:proofErr w:type="spellStart"/>
            <w:r>
              <w:rPr>
                <w:lang w:val="ru-RU"/>
              </w:rPr>
              <w:t>мовою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усно</w:t>
            </w:r>
            <w:proofErr w:type="spellEnd"/>
            <w:r>
              <w:rPr>
                <w:lang w:val="ru-RU"/>
              </w:rPr>
              <w:t xml:space="preserve">, так і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</w:p>
        </w:tc>
      </w:tr>
      <w:bookmarkEnd w:id="2"/>
    </w:tbl>
    <w:p w:rsidR="00A41DBA" w:rsidRDefault="00A41DBA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E811BF" w:rsidRPr="006E5ACF" w:rsidRDefault="00E811BF" w:rsidP="00C225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 фо</w:t>
      </w:r>
      <w:r w:rsidRPr="00C225C2">
        <w:rPr>
          <w:spacing w:val="20"/>
          <w:sz w:val="28"/>
          <w:szCs w:val="20"/>
        </w:rPr>
        <w:t xml:space="preserve">рмування </w:t>
      </w:r>
      <w:proofErr w:type="spellStart"/>
      <w:r w:rsidRPr="00C225C2">
        <w:rPr>
          <w:spacing w:val="20"/>
          <w:sz w:val="28"/>
          <w:szCs w:val="20"/>
        </w:rPr>
        <w:t>компетентностей</w:t>
      </w:r>
      <w:proofErr w:type="spellEnd"/>
      <w:r w:rsidRPr="00C225C2">
        <w:rPr>
          <w:spacing w:val="20"/>
          <w:sz w:val="28"/>
          <w:szCs w:val="20"/>
        </w:rPr>
        <w:t xml:space="preserve"> щодо </w:t>
      </w:r>
      <w:r w:rsidR="00177BC2">
        <w:rPr>
          <w:spacing w:val="20"/>
          <w:sz w:val="28"/>
          <w:szCs w:val="20"/>
        </w:rPr>
        <w:t xml:space="preserve">застосування основних засад та методів здійснення техніко-економічних планових </w:t>
      </w:r>
      <w:r w:rsidR="00B34A2B">
        <w:rPr>
          <w:spacing w:val="20"/>
          <w:sz w:val="28"/>
          <w:szCs w:val="20"/>
        </w:rPr>
        <w:t xml:space="preserve">розрахунків роботи </w:t>
      </w:r>
      <w:r w:rsidR="00C225C2" w:rsidRPr="00C225C2">
        <w:rPr>
          <w:spacing w:val="20"/>
          <w:sz w:val="28"/>
          <w:szCs w:val="20"/>
        </w:rPr>
        <w:t>автотранспортно</w:t>
      </w:r>
      <w:r w:rsidR="00B34A2B">
        <w:rPr>
          <w:spacing w:val="20"/>
          <w:sz w:val="28"/>
          <w:szCs w:val="20"/>
        </w:rPr>
        <w:t>го підприємства</w:t>
      </w:r>
      <w:r w:rsidR="00C225C2" w:rsidRPr="00C225C2">
        <w:rPr>
          <w:spacing w:val="20"/>
          <w:sz w:val="28"/>
          <w:szCs w:val="20"/>
        </w:rPr>
        <w:t>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1463"/>
        <w:gridCol w:w="7182"/>
      </w:tblGrid>
      <w:tr w:rsidR="00E811BF" w:rsidRPr="002956A2" w:rsidTr="00B34A2B">
        <w:trPr>
          <w:tblHeader/>
        </w:trPr>
        <w:tc>
          <w:tcPr>
            <w:tcW w:w="510" w:type="pct"/>
            <w:vMerge w:val="restar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</w:t>
            </w:r>
          </w:p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ПРН</w:t>
            </w:r>
          </w:p>
        </w:tc>
        <w:tc>
          <w:tcPr>
            <w:tcW w:w="4490" w:type="pct"/>
            <w:gridSpan w:val="2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Дисциплінарні результати навчання (ДРН)</w:t>
            </w:r>
          </w:p>
        </w:tc>
      </w:tr>
      <w:tr w:rsidR="00E811BF" w:rsidRPr="002956A2" w:rsidTr="00C93EFB">
        <w:trPr>
          <w:tblHeader/>
        </w:trPr>
        <w:tc>
          <w:tcPr>
            <w:tcW w:w="510" w:type="pct"/>
            <w:vMerge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</w:p>
        </w:tc>
        <w:tc>
          <w:tcPr>
            <w:tcW w:w="760" w:type="pc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 ДРН</w:t>
            </w:r>
          </w:p>
        </w:tc>
        <w:tc>
          <w:tcPr>
            <w:tcW w:w="3729" w:type="pct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зміст</w:t>
            </w:r>
          </w:p>
        </w:tc>
      </w:tr>
      <w:tr w:rsidR="00C93EFB" w:rsidRPr="002956A2" w:rsidTr="00C93EFB">
        <w:trPr>
          <w:trHeight w:val="423"/>
        </w:trPr>
        <w:tc>
          <w:tcPr>
            <w:tcW w:w="510" w:type="pct"/>
            <w:vMerge w:val="restart"/>
          </w:tcPr>
          <w:p w:rsidR="00C93EFB" w:rsidRPr="002956A2" w:rsidRDefault="00B466F1" w:rsidP="001431D6">
            <w:pPr>
              <w:rPr>
                <w:shd w:val="clear" w:color="auto" w:fill="FFFFFF"/>
              </w:rPr>
            </w:pPr>
            <w:bookmarkStart w:id="5" w:name="_Hlk498188405"/>
            <w:r>
              <w:rPr>
                <w:lang w:eastAsia="uk-UA"/>
              </w:rPr>
              <w:t>РН8</w:t>
            </w:r>
          </w:p>
        </w:tc>
        <w:tc>
          <w:tcPr>
            <w:tcW w:w="760" w:type="pct"/>
          </w:tcPr>
          <w:p w:rsidR="00C93EFB" w:rsidRPr="002956A2" w:rsidRDefault="00B466F1" w:rsidP="001431D6">
            <w:pPr>
              <w:rPr>
                <w:shd w:val="clear" w:color="auto" w:fill="FFFFFF"/>
              </w:rPr>
            </w:pPr>
            <w:r>
              <w:rPr>
                <w:lang w:eastAsia="uk-UA"/>
              </w:rPr>
              <w:t>РН8</w:t>
            </w:r>
            <w:r w:rsidR="00C93EFB">
              <w:rPr>
                <w:lang w:eastAsia="uk-UA"/>
              </w:rPr>
              <w:t>-1</w:t>
            </w:r>
          </w:p>
        </w:tc>
        <w:tc>
          <w:tcPr>
            <w:tcW w:w="3729" w:type="pct"/>
          </w:tcPr>
          <w:p w:rsidR="00C93EFB" w:rsidRPr="002956A2" w:rsidRDefault="00C93EFB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>
              <w:t>Визначати планові показники роботи АТП</w:t>
            </w:r>
          </w:p>
        </w:tc>
      </w:tr>
      <w:tr w:rsidR="00C93EFB" w:rsidRPr="002956A2" w:rsidTr="00C93EFB">
        <w:trPr>
          <w:trHeight w:val="423"/>
        </w:trPr>
        <w:tc>
          <w:tcPr>
            <w:tcW w:w="510" w:type="pct"/>
            <w:vMerge/>
          </w:tcPr>
          <w:p w:rsidR="00C93EFB" w:rsidRPr="002956A2" w:rsidRDefault="00C93EFB" w:rsidP="001431D6"/>
        </w:tc>
        <w:tc>
          <w:tcPr>
            <w:tcW w:w="760" w:type="pct"/>
          </w:tcPr>
          <w:p w:rsidR="00C93EFB" w:rsidRPr="002956A2" w:rsidRDefault="00B466F1" w:rsidP="001431D6">
            <w:r>
              <w:rPr>
                <w:lang w:eastAsia="uk-UA"/>
              </w:rPr>
              <w:t>РН8</w:t>
            </w:r>
            <w:r w:rsidR="00C93EFB" w:rsidRPr="002956A2">
              <w:t>-2</w:t>
            </w:r>
          </w:p>
        </w:tc>
        <w:tc>
          <w:tcPr>
            <w:tcW w:w="3729" w:type="pct"/>
          </w:tcPr>
          <w:p w:rsidR="00C93EFB" w:rsidRPr="002956A2" w:rsidRDefault="00C93EFB" w:rsidP="009D0E47">
            <w:pPr>
              <w:autoSpaceDE w:val="0"/>
              <w:autoSpaceDN w:val="0"/>
              <w:adjustRightInd w:val="0"/>
            </w:pPr>
            <w:r>
              <w:t>Розробляти раціональні плани роботи підрозділів АТП</w:t>
            </w:r>
          </w:p>
        </w:tc>
      </w:tr>
      <w:tr w:rsidR="00C93EFB" w:rsidRPr="002956A2" w:rsidTr="00C93EFB">
        <w:trPr>
          <w:trHeight w:val="423"/>
        </w:trPr>
        <w:tc>
          <w:tcPr>
            <w:tcW w:w="510" w:type="pct"/>
            <w:vMerge/>
          </w:tcPr>
          <w:p w:rsidR="00C93EFB" w:rsidRPr="002956A2" w:rsidRDefault="00C93EFB" w:rsidP="001431D6"/>
        </w:tc>
        <w:tc>
          <w:tcPr>
            <w:tcW w:w="760" w:type="pct"/>
          </w:tcPr>
          <w:p w:rsidR="00C93EFB" w:rsidRPr="00362FA3" w:rsidRDefault="00B466F1" w:rsidP="001431D6">
            <w:pPr>
              <w:rPr>
                <w:lang w:eastAsia="uk-UA"/>
              </w:rPr>
            </w:pPr>
            <w:r>
              <w:rPr>
                <w:lang w:eastAsia="uk-UA"/>
              </w:rPr>
              <w:t>РН8</w:t>
            </w:r>
            <w:r w:rsidR="00C93EFB">
              <w:t>-3</w:t>
            </w:r>
          </w:p>
        </w:tc>
        <w:tc>
          <w:tcPr>
            <w:tcW w:w="3729" w:type="pct"/>
          </w:tcPr>
          <w:p w:rsidR="00C93EFB" w:rsidRDefault="00C93EFB" w:rsidP="009D0E47">
            <w:pPr>
              <w:autoSpaceDE w:val="0"/>
              <w:autoSpaceDN w:val="0"/>
              <w:adjustRightInd w:val="0"/>
            </w:pPr>
            <w:r>
              <w:t xml:space="preserve">Обґрунтовувати доцільність впровадження стратегічної альтернативи </w:t>
            </w:r>
          </w:p>
        </w:tc>
      </w:tr>
      <w:tr w:rsidR="00973604" w:rsidRPr="002956A2" w:rsidTr="00C93EFB">
        <w:trPr>
          <w:trHeight w:val="423"/>
        </w:trPr>
        <w:tc>
          <w:tcPr>
            <w:tcW w:w="510" w:type="pct"/>
          </w:tcPr>
          <w:p w:rsidR="00973604" w:rsidRPr="002956A2" w:rsidRDefault="00CC05CA" w:rsidP="001431D6">
            <w:r>
              <w:rPr>
                <w:lang w:val="ru-RU"/>
              </w:rPr>
              <w:t>ЗК</w:t>
            </w:r>
            <w:r w:rsidR="00973604">
              <w:rPr>
                <w:lang w:val="ru-RU"/>
              </w:rPr>
              <w:t>2</w:t>
            </w:r>
          </w:p>
        </w:tc>
        <w:tc>
          <w:tcPr>
            <w:tcW w:w="760" w:type="pct"/>
          </w:tcPr>
          <w:p w:rsidR="00973604" w:rsidRPr="00362FA3" w:rsidRDefault="00CC05CA" w:rsidP="001431D6">
            <w:pPr>
              <w:rPr>
                <w:lang w:eastAsia="uk-UA"/>
              </w:rPr>
            </w:pPr>
            <w:r>
              <w:rPr>
                <w:lang w:val="ru-RU"/>
              </w:rPr>
              <w:t>ЗК</w:t>
            </w:r>
            <w:r w:rsidR="00973604">
              <w:rPr>
                <w:lang w:val="ru-RU"/>
              </w:rPr>
              <w:t>2-1</w:t>
            </w:r>
          </w:p>
        </w:tc>
        <w:tc>
          <w:tcPr>
            <w:tcW w:w="3729" w:type="pct"/>
          </w:tcPr>
          <w:p w:rsidR="00973604" w:rsidRDefault="00973604" w:rsidP="009D0E47">
            <w:pPr>
              <w:autoSpaceDE w:val="0"/>
              <w:autoSpaceDN w:val="0"/>
              <w:adjustRightInd w:val="0"/>
            </w:pPr>
            <w:r>
              <w:t>Вміти створювати плани підприємства державною мовою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6091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C93EFB" w:rsidP="00C93EFB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Ф2 Вантажні перевезення</w:t>
            </w:r>
          </w:p>
        </w:tc>
        <w:tc>
          <w:tcPr>
            <w:tcW w:w="3164" w:type="pct"/>
            <w:vAlign w:val="center"/>
          </w:tcPr>
          <w:p w:rsidR="006C6D73" w:rsidRDefault="007F35C1" w:rsidP="0009529C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Розділяти на категорії транспортні процеси. Оцінювати складні параметри транспортних систем. Виконувати системний аналіз</w:t>
            </w:r>
          </w:p>
          <w:p w:rsidR="007F35C1" w:rsidRPr="0009529C" w:rsidRDefault="00DB0056" w:rsidP="0009529C">
            <w:pPr>
              <w:rPr>
                <w:spacing w:val="-6"/>
                <w:lang w:eastAsia="uk-UA"/>
              </w:rPr>
            </w:pPr>
            <w:r w:rsidRPr="00362FA3">
              <w:rPr>
                <w:lang w:eastAsia="uk-UA"/>
              </w:rPr>
              <w:t xml:space="preserve">Заходити рішення щодо методів </w:t>
            </w:r>
            <w:proofErr w:type="spellStart"/>
            <w:r w:rsidRPr="00362FA3">
              <w:rPr>
                <w:lang w:eastAsia="uk-UA"/>
              </w:rPr>
              <w:t>навантажувально</w:t>
            </w:r>
            <w:proofErr w:type="spellEnd"/>
            <w:r w:rsidRPr="00362FA3">
              <w:rPr>
                <w:lang w:eastAsia="uk-UA"/>
              </w:rPr>
              <w:t xml:space="preserve">-розвантажувальних робіт. Планування графіків проведення </w:t>
            </w:r>
            <w:proofErr w:type="spellStart"/>
            <w:r w:rsidRPr="00362FA3">
              <w:rPr>
                <w:lang w:eastAsia="uk-UA"/>
              </w:rPr>
              <w:t>навантажувально</w:t>
            </w:r>
            <w:proofErr w:type="spellEnd"/>
            <w:r w:rsidRPr="00362FA3">
              <w:rPr>
                <w:lang w:eastAsia="uk-UA"/>
              </w:rPr>
              <w:t xml:space="preserve">-розвантажувальних робіт. Вибирати механізми та засоби проведення </w:t>
            </w:r>
            <w:proofErr w:type="spellStart"/>
            <w:r w:rsidRPr="00362FA3">
              <w:rPr>
                <w:lang w:eastAsia="uk-UA"/>
              </w:rPr>
              <w:t>навантажувально</w:t>
            </w:r>
            <w:proofErr w:type="spellEnd"/>
            <w:r w:rsidRPr="00362FA3">
              <w:rPr>
                <w:lang w:eastAsia="uk-UA"/>
              </w:rPr>
              <w:t>-розвантажувальних робіт 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2563BA" w:rsidP="00F74369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</w:t>
            </w:r>
            <w:r w:rsidR="008467CC">
              <w:rPr>
                <w:spacing w:val="-6"/>
                <w:lang w:eastAsia="uk-UA"/>
              </w:rPr>
              <w:t>6 Загальний курс транспорту</w:t>
            </w:r>
          </w:p>
        </w:tc>
        <w:tc>
          <w:tcPr>
            <w:tcW w:w="3164" w:type="pct"/>
          </w:tcPr>
          <w:p w:rsidR="007F35C1" w:rsidRDefault="007F35C1" w:rsidP="0009529C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Працювати за професійною діяльність</w:t>
            </w:r>
            <w:r>
              <w:rPr>
                <w:lang w:eastAsia="uk-UA"/>
              </w:rPr>
              <w:t>.</w:t>
            </w:r>
          </w:p>
          <w:p w:rsidR="006340D5" w:rsidRDefault="00902E1F" w:rsidP="0009529C">
            <w:r w:rsidRPr="00362FA3">
              <w:rPr>
                <w:lang w:eastAsia="uk-UA"/>
              </w:rPr>
              <w:t>Установлювати зв’язки між різними ланцюгами постачань. Визначення функцій логістичних центрів. Виділяти особливості супутніх інформаційних і фінансових потоків. 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C73047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>Ф17 Основи економіки транспорту</w:t>
            </w:r>
            <w:r w:rsidR="006340D5">
              <w:rPr>
                <w:spacing w:val="-6"/>
                <w:lang w:eastAsia="uk-UA"/>
              </w:rPr>
              <w:t xml:space="preserve"> </w:t>
            </w:r>
          </w:p>
        </w:tc>
        <w:tc>
          <w:tcPr>
            <w:tcW w:w="3164" w:type="pct"/>
          </w:tcPr>
          <w:p w:rsidR="00836352" w:rsidRDefault="00902E1F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 </w:t>
            </w:r>
          </w:p>
          <w:p w:rsidR="006340D5" w:rsidRPr="006D007B" w:rsidRDefault="00836352" w:rsidP="00836352">
            <w:pPr>
              <w:rPr>
                <w:highlight w:val="yellow"/>
              </w:rPr>
            </w:pPr>
            <w:r w:rsidRPr="00362FA3">
              <w:rPr>
                <w:lang w:eastAsia="uk-UA"/>
              </w:rPr>
              <w:lastRenderedPageBreak/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 </w:t>
            </w:r>
          </w:p>
        </w:tc>
      </w:tr>
      <w:tr w:rsidR="007F35C1" w:rsidRPr="006D007B" w:rsidTr="00CD17DF">
        <w:tc>
          <w:tcPr>
            <w:tcW w:w="1836" w:type="pct"/>
          </w:tcPr>
          <w:p w:rsidR="007F35C1" w:rsidRDefault="007F35C1" w:rsidP="00E22F15">
            <w:pPr>
              <w:rPr>
                <w:spacing w:val="-6"/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Ф22 </w:t>
            </w:r>
            <w:r w:rsidRPr="00362FA3">
              <w:rPr>
                <w:lang w:eastAsia="uk-UA"/>
              </w:rPr>
              <w:t>Пасажирські перевезення</w:t>
            </w:r>
          </w:p>
        </w:tc>
        <w:tc>
          <w:tcPr>
            <w:tcW w:w="3164" w:type="pct"/>
          </w:tcPr>
          <w:p w:rsidR="007F35C1" w:rsidRDefault="00DB0056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Організовувати перевезення пасажирів в різних сполученнях;. Вибирати вид,  марку, тип транспортних засобів (суден). Встановлювати графіки праці операторів.</w:t>
            </w:r>
          </w:p>
          <w:p w:rsidR="00DB0056" w:rsidRPr="00362FA3" w:rsidRDefault="00DB0056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Досліджувати фактор людини. Експериментально оцінювати параметри функціонального стану людини-оператора. Робити висновки стосовно працездатності, надійності, втомлюваності людини-оператора. 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9"/>
        <w:gridCol w:w="1170"/>
        <w:gridCol w:w="1296"/>
        <w:gridCol w:w="1171"/>
        <w:gridCol w:w="1296"/>
        <w:gridCol w:w="1171"/>
        <w:gridCol w:w="1377"/>
      </w:tblGrid>
      <w:tr w:rsidR="00E811BF" w:rsidRPr="008634E9" w:rsidTr="006A7498">
        <w:tc>
          <w:tcPr>
            <w:tcW w:w="788" w:type="pct"/>
            <w:vMerge w:val="restart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Вид навчальних занять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:rsidR="00E811BF" w:rsidRPr="008634E9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8634E9">
              <w:rPr>
                <w:b/>
              </w:rPr>
              <w:t>Обсяг</w:t>
            </w:r>
            <w:r w:rsidRPr="008634E9">
              <w:t xml:space="preserve">, </w:t>
            </w:r>
            <w:r w:rsidRPr="008634E9">
              <w:rPr>
                <w:i/>
              </w:rPr>
              <w:t>години</w:t>
            </w:r>
          </w:p>
        </w:tc>
        <w:tc>
          <w:tcPr>
            <w:tcW w:w="3885" w:type="pct"/>
            <w:gridSpan w:val="6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Розподіл за формами навчання</w:t>
            </w:r>
            <w:r w:rsidRPr="008634E9">
              <w:rPr>
                <w:i/>
              </w:rPr>
              <w:t>, години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вечірня</w:t>
            </w:r>
          </w:p>
        </w:tc>
        <w:tc>
          <w:tcPr>
            <w:tcW w:w="1325" w:type="pct"/>
            <w:gridSpan w:val="2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заочна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7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лекційні</w:t>
            </w:r>
          </w:p>
        </w:tc>
        <w:tc>
          <w:tcPr>
            <w:tcW w:w="327" w:type="pct"/>
            <w:vAlign w:val="bottom"/>
          </w:tcPr>
          <w:p w:rsidR="008634E9" w:rsidRPr="008634E9" w:rsidRDefault="00D4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08" w:type="pct"/>
            <w:vAlign w:val="bottom"/>
          </w:tcPr>
          <w:p w:rsidR="008634E9" w:rsidRPr="008634E9" w:rsidRDefault="00D4613B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3" w:type="pct"/>
            <w:vAlign w:val="bottom"/>
          </w:tcPr>
          <w:p w:rsidR="008634E9" w:rsidRPr="008634E9" w:rsidRDefault="00030135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5860">
              <w:rPr>
                <w:color w:val="000000"/>
              </w:rPr>
              <w:t>0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EC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030135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практичні</w:t>
            </w:r>
          </w:p>
        </w:tc>
        <w:tc>
          <w:tcPr>
            <w:tcW w:w="327" w:type="pct"/>
            <w:vAlign w:val="bottom"/>
          </w:tcPr>
          <w:p w:rsidR="008634E9" w:rsidRPr="008634E9" w:rsidRDefault="00030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08" w:type="pct"/>
            <w:vAlign w:val="bottom"/>
          </w:tcPr>
          <w:p w:rsidR="008634E9" w:rsidRPr="008634E9" w:rsidRDefault="00D461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3" w:type="pct"/>
            <w:vAlign w:val="bottom"/>
          </w:tcPr>
          <w:p w:rsidR="008634E9" w:rsidRPr="008634E9" w:rsidRDefault="00030135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97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030135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лабораторні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семінари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0E5B22" w:rsidTr="006A7498">
        <w:tc>
          <w:tcPr>
            <w:tcW w:w="788" w:type="pct"/>
            <w:vAlign w:val="center"/>
          </w:tcPr>
          <w:p w:rsidR="006A7498" w:rsidRPr="008634E9" w:rsidRDefault="006A7498" w:rsidP="006A7498">
            <w:pPr>
              <w:jc w:val="center"/>
            </w:pPr>
            <w:r w:rsidRPr="008634E9">
              <w:t>РАЗОМ</w:t>
            </w:r>
          </w:p>
        </w:tc>
        <w:tc>
          <w:tcPr>
            <w:tcW w:w="327" w:type="pct"/>
            <w:vAlign w:val="bottom"/>
          </w:tcPr>
          <w:p w:rsidR="006A7498" w:rsidRPr="008634E9" w:rsidRDefault="00145860" w:rsidP="0063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4613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608" w:type="pct"/>
            <w:vAlign w:val="bottom"/>
          </w:tcPr>
          <w:p w:rsidR="006A7498" w:rsidRPr="008634E9" w:rsidRDefault="00030135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73" w:type="pct"/>
            <w:vAlign w:val="bottom"/>
          </w:tcPr>
          <w:p w:rsidR="006A7498" w:rsidRPr="008634E9" w:rsidRDefault="00030135" w:rsidP="0063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EC374F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7" w:type="pct"/>
            <w:vAlign w:val="bottom"/>
          </w:tcPr>
          <w:p w:rsidR="006A7498" w:rsidRPr="008634E9" w:rsidRDefault="00030135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C374F">
              <w:rPr>
                <w:color w:val="000000"/>
              </w:rPr>
              <w:t>8</w:t>
            </w:r>
          </w:p>
        </w:tc>
      </w:tr>
    </w:tbl>
    <w:p w:rsidR="00E811BF" w:rsidRDefault="00E811BF" w:rsidP="00A6109D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7094"/>
        <w:gridCol w:w="1261"/>
      </w:tblGrid>
      <w:tr w:rsidR="00474E5F" w:rsidRPr="009D3530" w:rsidTr="000A08B5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Шифри</w:t>
            </w:r>
          </w:p>
          <w:p w:rsidR="00474E5F" w:rsidRPr="009D3530" w:rsidRDefault="00474E5F" w:rsidP="001431D6">
            <w:pPr>
              <w:jc w:val="center"/>
            </w:pPr>
            <w:r w:rsidRPr="009D3530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 xml:space="preserve">Обсяг складових, </w:t>
            </w:r>
            <w:r w:rsidRPr="009D3530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9D3530" w:rsidTr="000A08B5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030135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64</w:t>
            </w: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Pr="00814267" w:rsidRDefault="00B466F1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74460A" w:rsidRPr="0074460A">
              <w:t>-1</w:t>
            </w:r>
            <w:r w:rsidR="0074460A">
              <w:rPr>
                <w:rFonts w:eastAsia="Times New Roman"/>
                <w:b/>
                <w:bCs/>
                <w:highlight w:val="yellow"/>
                <w:lang w:eastAsia="uk-UA"/>
              </w:rPr>
              <w:t xml:space="preserve"> 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631D9A" w:rsidRDefault="000A08B5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8041C0">
              <w:rPr>
                <w:b/>
              </w:rPr>
              <w:t>Сутність і особливості планування на підприємстві.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030135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7</w:t>
            </w: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0A08B5" w:rsidP="006D007B">
            <w:pPr>
              <w:rPr>
                <w:rFonts w:eastAsia="Times New Roman"/>
                <w:lang w:eastAsia="uk-UA"/>
              </w:rPr>
            </w:pPr>
            <w:r w:rsidRPr="008041C0">
              <w:t xml:space="preserve">Сутність </w:t>
            </w:r>
            <w:r>
              <w:t>планування</w:t>
            </w:r>
            <w:r w:rsidRPr="008041C0">
              <w:t xml:space="preserve"> як науки, її предмет, об’єкт і методи дослідження.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0A08B5" w:rsidP="006D007B">
            <w:pPr>
              <w:rPr>
                <w:rFonts w:eastAsia="Times New Roman"/>
                <w:lang w:eastAsia="uk-UA"/>
              </w:rPr>
            </w:pPr>
            <w:r w:rsidRPr="008041C0">
              <w:t>Планування як процес складання і прийняття планів; планові процедури за умов різної визначеності зовнішнього середовища.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0A08B5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814267" w:rsidRDefault="000A08B5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B5" w:rsidRPr="008041C0" w:rsidRDefault="000A08B5" w:rsidP="006D007B">
            <w:r w:rsidRPr="008041C0">
              <w:t>Методи та інструменти планових розрахунків.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B5" w:rsidRPr="009D3530" w:rsidRDefault="000A08B5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35D4F" w:rsidRDefault="000A08B5" w:rsidP="000A08B5">
            <w:pPr>
              <w:widowControl w:val="0"/>
              <w:jc w:val="both"/>
              <w:rPr>
                <w:rFonts w:eastAsia="Times New Roman"/>
                <w:lang w:eastAsia="uk-UA"/>
              </w:rPr>
            </w:pPr>
            <w:r w:rsidRPr="00046FC1">
              <w:rPr>
                <w:szCs w:val="28"/>
              </w:rPr>
              <w:t>Основні</w:t>
            </w:r>
            <w:r w:rsidRPr="000535C6">
              <w:rPr>
                <w:szCs w:val="28"/>
              </w:rPr>
              <w:t xml:space="preserve"> </w:t>
            </w:r>
            <w:r w:rsidRPr="00DE08A4">
              <w:rPr>
                <w:szCs w:val="28"/>
              </w:rPr>
              <w:t>принципи планування діяльності транспортного комплексу в ринковій економіці.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6A2" w:rsidRDefault="00B466F1" w:rsidP="00CD17DF">
            <w:r>
              <w:t>РН8</w:t>
            </w:r>
            <w:r w:rsidR="0074460A" w:rsidRPr="0074460A">
              <w:t>-1</w:t>
            </w:r>
          </w:p>
          <w:p w:rsidR="0074460A" w:rsidRPr="00814267" w:rsidRDefault="00B466F1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74460A">
              <w:t>-2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0E30A9" w:rsidP="00A95379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DE08A4">
              <w:rPr>
                <w:b/>
              </w:rPr>
              <w:t xml:space="preserve">Система планів підприємства.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BE5695" w:rsidP="00E36112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4</w:t>
            </w: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A95379" w:rsidRDefault="00A95379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08A4">
              <w:t>Різновиди планів та їхні комплекси.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A95379" w:rsidRDefault="00A95379" w:rsidP="00B44778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53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Формалізоване представлення планування як досягнення </w:t>
            </w:r>
            <w:proofErr w:type="spellStart"/>
            <w:r w:rsidRPr="00A953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взаємоузгодженості</w:t>
            </w:r>
            <w:proofErr w:type="spellEnd"/>
            <w:r w:rsidRPr="00A953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завдань підприємства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Default="00A95379" w:rsidP="004D6E6D">
            <w:pPr>
              <w:widowControl w:val="0"/>
              <w:jc w:val="both"/>
            </w:pPr>
            <w:r w:rsidRPr="00DE08A4">
              <w:t>Особливості організації розробки планів на підприємствах із централізованими й децентралізованими функціями планування.</w:t>
            </w:r>
          </w:p>
          <w:p w:rsidR="00A6109D" w:rsidRPr="00B44778" w:rsidRDefault="00A6109D" w:rsidP="004D6E6D">
            <w:pPr>
              <w:widowControl w:val="0"/>
              <w:jc w:val="both"/>
              <w:rPr>
                <w:rFonts w:eastAsia="Times New Roman"/>
                <w:b/>
                <w:lang w:eastAsia="uk-UA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0A08B5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4B7" w:rsidRDefault="008B291B" w:rsidP="00A95379">
            <w:r>
              <w:t>РН8</w:t>
            </w:r>
            <w:r w:rsidR="0074460A" w:rsidRPr="0074460A">
              <w:t>-1</w:t>
            </w:r>
          </w:p>
          <w:p w:rsidR="0074460A" w:rsidRPr="00814267" w:rsidRDefault="008B291B" w:rsidP="00A95379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74460A">
              <w:t>-2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A95379" w:rsidRDefault="000A08B5" w:rsidP="00A95379">
            <w:pPr>
              <w:jc w:val="both"/>
            </w:pPr>
            <w:r w:rsidRPr="00DE08A4">
              <w:rPr>
                <w:b/>
              </w:rPr>
              <w:t>Особливості стратегічного планування.</w:t>
            </w:r>
            <w:r w:rsidRPr="00DE08A4"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BE5695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11</w:t>
            </w: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BF15CB">
            <w:r w:rsidRPr="007961F9">
              <w:t xml:space="preserve">Роль стратегічного планування в діяльності підприємства.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BF15CB">
            <w:r w:rsidRPr="007961F9">
              <w:t xml:space="preserve">Види управлінської діяльності в межах процесу стратегічного планування.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BF15CB">
            <w:r w:rsidRPr="007961F9">
              <w:t xml:space="preserve"> Альтернативи стратегій та умови, в яких їх доцільно застосовувати.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A95379">
            <w:r w:rsidRPr="007961F9">
              <w:t xml:space="preserve">Стадії стратегічного планування.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6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A2" w:rsidRDefault="008B291B" w:rsidP="00CD17DF">
            <w:r>
              <w:t>РН8</w:t>
            </w:r>
            <w:r w:rsidR="00EB0046" w:rsidRPr="0074460A">
              <w:t>-1</w:t>
            </w:r>
          </w:p>
          <w:p w:rsidR="00EB0046" w:rsidRPr="00814267" w:rsidRDefault="008B291B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EB0046">
              <w:t>-2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F15CB" w:rsidRDefault="00BF15CB" w:rsidP="00BF15CB">
            <w:pPr>
              <w:jc w:val="both"/>
            </w:pPr>
            <w:r>
              <w:rPr>
                <w:b/>
              </w:rPr>
              <w:t>Б</w:t>
            </w:r>
            <w:r w:rsidRPr="00EC6E47">
              <w:rPr>
                <w:b/>
              </w:rPr>
              <w:t>ізнес-планування.</w:t>
            </w:r>
            <w:r w:rsidRPr="00EC6E47"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BE5695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BF15CB" w:rsidRPr="009D3530" w:rsidTr="008A6500">
        <w:trPr>
          <w:trHeight w:val="36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CB" w:rsidRDefault="00BF15CB" w:rsidP="001C11CA">
            <w:r w:rsidRPr="0059327B">
              <w:t>Сутність бізнес-планування та його призначення.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BF15CB" w:rsidRPr="009D3530" w:rsidTr="008A6500">
        <w:trPr>
          <w:trHeight w:val="198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CB" w:rsidRDefault="00BF15CB" w:rsidP="001C11CA">
            <w:r w:rsidRPr="0059327B">
              <w:t xml:space="preserve">Структура бізнес-плану. </w:t>
            </w:r>
          </w:p>
        </w:tc>
        <w:tc>
          <w:tcPr>
            <w:tcW w:w="12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BF15CB" w:rsidRPr="009D3530" w:rsidTr="008A6500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CB" w:rsidRDefault="00BF15CB" w:rsidP="00BF15CB">
            <w:r w:rsidRPr="0059327B">
              <w:t xml:space="preserve">Оцінка середовища для бізнесу і формування власної ринкової позиції.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BF15CB" w:rsidRPr="009D3530" w:rsidTr="008A6500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CB" w:rsidRDefault="00BF15CB" w:rsidP="00BF15CB">
            <w:r w:rsidRPr="0059327B">
              <w:t xml:space="preserve">Фінансове планування.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0A08B5">
        <w:trPr>
          <w:trHeight w:val="33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Default="008B291B" w:rsidP="00CD17DF">
            <w:r>
              <w:t>РН8</w:t>
            </w:r>
            <w:r w:rsidR="00EB0046" w:rsidRPr="0074460A">
              <w:t>-1</w:t>
            </w:r>
          </w:p>
          <w:p w:rsidR="00EB0046" w:rsidRDefault="008B291B" w:rsidP="00CD17DF">
            <w:r>
              <w:t>РН8</w:t>
            </w:r>
            <w:r w:rsidR="00EB0046">
              <w:t>-2</w:t>
            </w:r>
          </w:p>
          <w:p w:rsidR="00EB0046" w:rsidRPr="00814267" w:rsidRDefault="008B291B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EB0046">
              <w:t>-3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9D3530" w:rsidRDefault="00BF15CB" w:rsidP="001C11CA">
            <w:pPr>
              <w:widowControl w:val="0"/>
              <w:jc w:val="both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A50793">
              <w:rPr>
                <w:b/>
                <w:szCs w:val="28"/>
              </w:rPr>
              <w:t>Оперативно</w:t>
            </w:r>
            <w:proofErr w:type="spellEnd"/>
            <w:r w:rsidRPr="00A50793">
              <w:rPr>
                <w:b/>
                <w:szCs w:val="28"/>
              </w:rPr>
              <w:t>-виробниче планування</w:t>
            </w:r>
            <w:r w:rsidRPr="002B2E9B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9D3530" w:rsidRDefault="00BE5695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34</w:t>
            </w: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1C11CA">
            <w:r w:rsidRPr="009B7C83">
              <w:t xml:space="preserve">Виробнича програма з експлуатації рухомого складу.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1C11CA">
            <w:r w:rsidRPr="009B7C83">
              <w:t xml:space="preserve">Виробнича програма з технічного обслуговування і ремонту рухомого складу.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1C11CA">
            <w:r w:rsidRPr="009B7C83">
              <w:t>Планування матеріально-технічного забезпечення</w:t>
            </w:r>
            <w:r>
              <w:t xml:space="preserve"> АТП.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7A7D66">
            <w:r w:rsidRPr="009B7C83">
              <w:t xml:space="preserve">План по труду і заробітній платі.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7A7D66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7A7D66">
            <w:r w:rsidRPr="009B7C83">
              <w:t xml:space="preserve">Планування собівартості автомобільних перевезень.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7A7D66" w:rsidRPr="009D3530" w:rsidTr="007A7D66">
        <w:trPr>
          <w:trHeight w:val="296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7D66" w:rsidRPr="0054373E" w:rsidRDefault="007A7D66" w:rsidP="001C11CA"/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6" w:rsidRDefault="007A7D66" w:rsidP="001C11CA">
            <w:r w:rsidRPr="009B7C83">
              <w:t>Планування доходів, прибутку і рентабельності.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D66" w:rsidRDefault="007A7D66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F679D9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9D3530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BE5695" w:rsidP="00AE3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A" w:rsidRPr="00B54253" w:rsidRDefault="008B291B" w:rsidP="00907E0A">
            <w:r>
              <w:t>РН8</w:t>
            </w:r>
            <w:r w:rsidR="00907E0A" w:rsidRPr="00B54253">
              <w:t>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>
              <w:t>Методи планування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BE5695" w:rsidP="00907E0A">
            <w:pPr>
              <w:jc w:val="center"/>
            </w:pPr>
            <w:r>
              <w:t>5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A" w:rsidRDefault="008B291B" w:rsidP="00907E0A">
            <w:r>
              <w:t>РН8</w:t>
            </w:r>
            <w:r w:rsidR="004B4C35">
              <w:t>-3</w:t>
            </w:r>
          </w:p>
          <w:p w:rsidR="00413EE9" w:rsidRPr="00B54253" w:rsidRDefault="00CC05CA" w:rsidP="00907E0A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A56044">
              <w:t>Стратегічний аналіз норми прибутку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BE5695" w:rsidP="00907E0A">
            <w:pPr>
              <w:jc w:val="center"/>
            </w:pPr>
            <w:r>
              <w:t>5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A" w:rsidRDefault="008B291B" w:rsidP="00907E0A">
            <w:r>
              <w:t>РН8</w:t>
            </w:r>
            <w:r w:rsidR="004B4C35">
              <w:t>-3</w:t>
            </w:r>
          </w:p>
          <w:p w:rsidR="00413EE9" w:rsidRDefault="00CC05CA" w:rsidP="00907E0A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A56044" w:rsidRDefault="00907E0A" w:rsidP="00907E0A">
            <w:r>
              <w:t>Визначення критичного обсягу виробництва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BE5695" w:rsidP="00907E0A">
            <w:pPr>
              <w:jc w:val="center"/>
            </w:pPr>
            <w:r>
              <w:t>5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bookmarkStart w:id="11" w:name="_GoBack"/>
            <w:bookmarkEnd w:id="11"/>
            <w:r>
              <w:t>РН8</w:t>
            </w:r>
            <w:r w:rsidR="004B4C35">
              <w:t>-2</w:t>
            </w:r>
          </w:p>
          <w:p w:rsidR="004B4C35" w:rsidRDefault="008B291B" w:rsidP="004B4C35">
            <w:r>
              <w:t>РН8</w:t>
            </w:r>
            <w:r w:rsidR="004B4C35">
              <w:t>-3</w:t>
            </w:r>
          </w:p>
          <w:p w:rsidR="00413EE9" w:rsidRPr="00B54253" w:rsidRDefault="00CC05CA" w:rsidP="004B4C35">
            <w:r>
              <w:t>ЗК</w:t>
            </w:r>
            <w:r w:rsidR="00413EE9" w:rsidRPr="008B291B"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571323">
              <w:t xml:space="preserve"> </w:t>
            </w:r>
            <w:r>
              <w:t>Фінансовий план АТП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BE5695" w:rsidP="00907E0A">
            <w:pPr>
              <w:jc w:val="center"/>
            </w:pPr>
            <w:r>
              <w:t>5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4B4C35" w:rsidRDefault="008B291B" w:rsidP="004B4C35">
            <w:r>
              <w:t>РН8</w:t>
            </w:r>
            <w:r w:rsidR="004B4C35">
              <w:t>-2</w:t>
            </w:r>
          </w:p>
          <w:p w:rsidR="00413EE9" w:rsidRPr="00B54253" w:rsidRDefault="00CC05CA" w:rsidP="004B4C35">
            <w:r>
              <w:t>ЗК</w:t>
            </w:r>
            <w:r w:rsidR="00413EE9" w:rsidRPr="008B291B"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D10835">
              <w:t>Виробнича програма з експлуатації рухомого складу.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BE5695" w:rsidP="00907E0A">
            <w:pPr>
              <w:jc w:val="center"/>
            </w:pPr>
            <w:r>
              <w:t>5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-2</w:t>
            </w:r>
          </w:p>
          <w:p w:rsidR="00413EE9" w:rsidRDefault="00413EE9" w:rsidP="004B4C35">
            <w:r w:rsidRPr="008B291B">
              <w:t>ЗР2-1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Виробнича програма з технічного обслуговування і ремонту рухомого складу.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BE5695" w:rsidP="00907E0A">
            <w:pPr>
              <w:jc w:val="center"/>
            </w:pPr>
            <w:r>
              <w:t>5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-2</w:t>
            </w:r>
          </w:p>
          <w:p w:rsidR="00413EE9" w:rsidRPr="00B54253" w:rsidRDefault="00CC05CA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7D682D">
              <w:t>Планування матеріально-технічного забезпечення АТП.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BE5695" w:rsidP="00907E0A">
            <w:pPr>
              <w:jc w:val="center"/>
            </w:pPr>
            <w:r>
              <w:t>11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-2</w:t>
            </w:r>
          </w:p>
          <w:p w:rsidR="00413EE9" w:rsidRPr="00B54253" w:rsidRDefault="00CC05CA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План по труду і заробітній платі.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694CED" w:rsidP="00907E0A">
            <w:pPr>
              <w:jc w:val="center"/>
            </w:pPr>
            <w:r>
              <w:t>5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-2</w:t>
            </w:r>
          </w:p>
          <w:p w:rsidR="00413EE9" w:rsidRDefault="00CC05CA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Планування собівартості автомобільних перевезень.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BE5695" w:rsidP="00907E0A">
            <w:pPr>
              <w:jc w:val="center"/>
            </w:pPr>
            <w:r>
              <w:t>5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-3</w:t>
            </w:r>
          </w:p>
          <w:p w:rsidR="00413EE9" w:rsidRPr="00B54253" w:rsidRDefault="00CC05CA" w:rsidP="004B4C35">
            <w:r>
              <w:t>ЗК</w:t>
            </w:r>
            <w:r w:rsidR="00413EE9" w:rsidRPr="008B291B"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Планування доходів, прибутку і рентабельності.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BE5695" w:rsidP="00907E0A">
            <w:pPr>
              <w:jc w:val="center"/>
            </w:pPr>
            <w:r>
              <w:t>5</w:t>
            </w:r>
          </w:p>
        </w:tc>
      </w:tr>
    </w:tbl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23035526"/>
      <w:r>
        <w:rPr>
          <w:sz w:val="28"/>
          <w:szCs w:val="28"/>
        </w:rPr>
        <w:lastRenderedPageBreak/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2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bookmarkEnd w:id="8"/>
      <w:r w:rsidRPr="00722DC3">
        <w:rPr>
          <w:sz w:val="28"/>
          <w:szCs w:val="28"/>
        </w:rPr>
        <w:t>6.1 Шкали</w:t>
      </w:r>
      <w:bookmarkEnd w:id="13"/>
    </w:p>
    <w:p w:rsidR="009577A2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722DC3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722DC3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722DC3">
        <w:rPr>
          <w:sz w:val="28"/>
          <w:szCs w:val="28"/>
        </w:rPr>
        <w:t>оцінок мобільних студентів.</w:t>
      </w:r>
    </w:p>
    <w:p w:rsidR="009577A2" w:rsidRPr="00722DC3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722DC3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  <w:bCs/>
              </w:rPr>
              <w:t>Інституційна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відмінно / </w:t>
            </w:r>
            <w:proofErr w:type="spellStart"/>
            <w:r w:rsidRPr="00722DC3">
              <w:t>Excellent</w:t>
            </w:r>
            <w:proofErr w:type="spellEnd"/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добре / </w:t>
            </w:r>
            <w:proofErr w:type="spellStart"/>
            <w:r w:rsidRPr="00722DC3">
              <w:t>Good</w:t>
            </w:r>
            <w:proofErr w:type="spellEnd"/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задовільно / </w:t>
            </w:r>
            <w:proofErr w:type="spellStart"/>
            <w:r w:rsidRPr="00722DC3">
              <w:t>Satisfactory</w:t>
            </w:r>
            <w:proofErr w:type="spellEnd"/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незадовільно / </w:t>
            </w:r>
            <w:proofErr w:type="spellStart"/>
            <w:r w:rsidRPr="00722DC3">
              <w:t>Fail</w:t>
            </w:r>
            <w:proofErr w:type="spellEnd"/>
          </w:p>
        </w:tc>
      </w:tr>
    </w:tbl>
    <w:p w:rsidR="009577A2" w:rsidRPr="00722DC3" w:rsidRDefault="009577A2" w:rsidP="009577A2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 w:rsidRPr="00722DC3">
        <w:rPr>
          <w:sz w:val="28"/>
          <w:szCs w:val="28"/>
        </w:rPr>
        <w:t>6.2 Засоби та процедури</w:t>
      </w:r>
      <w:bookmarkEnd w:id="14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722DC3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:rsidR="009577A2" w:rsidRPr="00722DC3" w:rsidRDefault="009577A2" w:rsidP="009577A2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sz w:val="28"/>
          <w:szCs w:val="28"/>
        </w:rPr>
        <w:t>Засоби діагностики, що н</w:t>
      </w:r>
      <w:r w:rsidRPr="00722DC3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722DC3">
        <w:rPr>
          <w:sz w:val="28"/>
          <w:szCs w:val="28"/>
        </w:rPr>
        <w:t xml:space="preserve">ормуються шляхом </w:t>
      </w:r>
      <w:r w:rsidRPr="00722DC3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9577A2" w:rsidRPr="00722DC3" w:rsidRDefault="009577A2" w:rsidP="009577A2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722DC3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9577A2" w:rsidRPr="00722DC3" w:rsidTr="000330B6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ПІДСУМКОВИЙ КОНТРОЛЬ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lastRenderedPageBreak/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722DC3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 xml:space="preserve">виконання ККР під час </w:t>
            </w:r>
            <w:r>
              <w:t>заліку</w:t>
            </w:r>
            <w:r w:rsidRPr="00722DC3">
              <w:t xml:space="preserve"> за бажанням студента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 w:rsidRPr="00722DC3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9577A2" w:rsidRPr="00722DC3" w:rsidRDefault="009577A2" w:rsidP="009577A2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 w:rsidRPr="00722DC3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6"/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722DC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9577A2" w:rsidRDefault="009577A2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A6109D" w:rsidRDefault="00A6109D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A6109D" w:rsidRPr="00722DC3" w:rsidRDefault="00A6109D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9577A2" w:rsidRPr="00722DC3" w:rsidRDefault="009577A2" w:rsidP="009577A2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722DC3">
        <w:rPr>
          <w:sz w:val="28"/>
          <w:szCs w:val="28"/>
        </w:rPr>
        <w:t>6.3 Критерії</w:t>
      </w:r>
      <w:bookmarkEnd w:id="18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Реальні результати навчання студента </w:t>
      </w:r>
      <w:r w:rsidRPr="00722DC3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722DC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722DC3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9577A2" w:rsidRPr="00722DC3" w:rsidRDefault="009577A2" w:rsidP="009577A2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722DC3">
        <w:rPr>
          <w:color w:val="000000"/>
          <w:sz w:val="28"/>
          <w:szCs w:val="28"/>
          <w:lang w:val="uk-UA"/>
        </w:rPr>
        <w:t xml:space="preserve">Для </w:t>
      </w:r>
      <w:r w:rsidRPr="00722DC3">
        <w:rPr>
          <w:bCs/>
          <w:kern w:val="28"/>
          <w:sz w:val="28"/>
          <w:szCs w:val="28"/>
          <w:lang w:val="uk-UA"/>
        </w:rPr>
        <w:t xml:space="preserve">оцінювання виконання контрольних завдань під час поточного контролю лекційних і практичних занять в якості критерія використовується </w:t>
      </w:r>
      <w:r w:rsidRPr="00722DC3">
        <w:rPr>
          <w:bCs/>
          <w:kern w:val="28"/>
          <w:sz w:val="28"/>
          <w:szCs w:val="28"/>
          <w:lang w:val="uk-UA"/>
        </w:rPr>
        <w:lastRenderedPageBreak/>
        <w:t>коефіцієнт засвоєння, що автоматично адаптує показник оцінки до рейтингової шкали:</w:t>
      </w:r>
    </w:p>
    <w:p w:rsidR="009577A2" w:rsidRPr="00722DC3" w:rsidRDefault="009577A2" w:rsidP="009577A2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722DC3">
        <w:rPr>
          <w:bCs/>
          <w:kern w:val="28"/>
          <w:sz w:val="28"/>
          <w:szCs w:val="28"/>
        </w:rPr>
        <w:t>О</w:t>
      </w:r>
      <w:r w:rsidRPr="00722DC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722DC3">
        <w:rPr>
          <w:bCs/>
          <w:kern w:val="28"/>
          <w:sz w:val="28"/>
          <w:szCs w:val="28"/>
        </w:rPr>
        <w:t xml:space="preserve"> = 100 </w:t>
      </w:r>
      <w:r w:rsidRPr="00722DC3">
        <w:rPr>
          <w:bCs/>
          <w:i/>
          <w:kern w:val="28"/>
          <w:sz w:val="28"/>
          <w:szCs w:val="28"/>
        </w:rPr>
        <w:t>a/m</w:t>
      </w:r>
      <w:r w:rsidRPr="00722DC3">
        <w:rPr>
          <w:bCs/>
          <w:kern w:val="28"/>
          <w:sz w:val="28"/>
          <w:szCs w:val="28"/>
        </w:rPr>
        <w:t>,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де </w:t>
      </w:r>
      <w:r w:rsidRPr="00722DC3">
        <w:rPr>
          <w:b w:val="0"/>
          <w:bCs/>
          <w:i/>
          <w:sz w:val="28"/>
          <w:szCs w:val="28"/>
        </w:rPr>
        <w:t>a</w:t>
      </w:r>
      <w:r w:rsidRPr="00722DC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722DC3">
        <w:rPr>
          <w:b w:val="0"/>
          <w:bCs/>
          <w:i/>
          <w:sz w:val="28"/>
          <w:szCs w:val="28"/>
        </w:rPr>
        <w:t>m</w:t>
      </w:r>
      <w:r w:rsidRPr="00722DC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722DC3">
        <w:rPr>
          <w:b w:val="0"/>
          <w:bCs/>
          <w:kern w:val="0"/>
          <w:sz w:val="28"/>
          <w:szCs w:val="28"/>
        </w:rPr>
        <w:t>.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722DC3">
        <w:rPr>
          <w:b w:val="0"/>
          <w:bCs/>
          <w:sz w:val="28"/>
          <w:szCs w:val="28"/>
        </w:rPr>
        <w:t>компетентностей</w:t>
      </w:r>
      <w:proofErr w:type="spellEnd"/>
      <w:r w:rsidRPr="00722DC3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9577A2" w:rsidRPr="00722DC3" w:rsidRDefault="009577A2" w:rsidP="009577A2">
      <w:pPr>
        <w:pStyle w:val="Default"/>
        <w:spacing w:before="120" w:after="120"/>
        <w:ind w:firstLine="567"/>
        <w:jc w:val="both"/>
        <w:rPr>
          <w:b/>
          <w:i/>
          <w:lang w:val="uk-UA"/>
        </w:rPr>
      </w:pPr>
      <w:r w:rsidRPr="00722DC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722DC3">
        <w:rPr>
          <w:bCs/>
          <w:sz w:val="28"/>
          <w:szCs w:val="28"/>
          <w:lang w:val="uk-UA"/>
        </w:rPr>
        <w:t>компетентністні</w:t>
      </w:r>
      <w:proofErr w:type="spellEnd"/>
      <w:r w:rsidRPr="00722DC3">
        <w:rPr>
          <w:bCs/>
          <w:sz w:val="28"/>
          <w:szCs w:val="28"/>
          <w:lang w:val="uk-UA"/>
        </w:rPr>
        <w:t xml:space="preserve"> характеристики, визначені НРК для </w:t>
      </w:r>
      <w:r>
        <w:rPr>
          <w:bCs/>
          <w:sz w:val="28"/>
          <w:szCs w:val="28"/>
          <w:lang w:val="uk-UA"/>
        </w:rPr>
        <w:t>бакалавр</w:t>
      </w:r>
      <w:r w:rsidRPr="00722DC3">
        <w:rPr>
          <w:bCs/>
          <w:sz w:val="28"/>
          <w:szCs w:val="28"/>
          <w:lang w:val="uk-UA"/>
        </w:rPr>
        <w:t xml:space="preserve">ського рівня вищої освіти </w:t>
      </w:r>
      <w:r w:rsidRPr="00722DC3">
        <w:rPr>
          <w:sz w:val="28"/>
          <w:szCs w:val="28"/>
          <w:lang w:val="uk-UA"/>
        </w:rPr>
        <w:t>(подано нижче).</w:t>
      </w:r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bookmarkStart w:id="19" w:name="_Toc534664494"/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r w:rsidRPr="00936290">
        <w:rPr>
          <w:rFonts w:eastAsia="Arial"/>
          <w:b/>
          <w:i/>
          <w:color w:val="000000"/>
        </w:rPr>
        <w:t>Таблиця 1 – Загальні критерії досягнення результатів навчання для 7-го кваліфікаційного рівня за НРК (бакалавр)</w:t>
      </w:r>
    </w:p>
    <w:p w:rsidR="009577A2" w:rsidRPr="00722DC3" w:rsidRDefault="009577A2" w:rsidP="009577A2">
      <w:pPr>
        <w:spacing w:line="280" w:lineRule="exact"/>
        <w:rPr>
          <w:i/>
        </w:rPr>
      </w:pPr>
    </w:p>
    <w:p w:rsidR="009577A2" w:rsidRPr="00722DC3" w:rsidRDefault="009577A2" w:rsidP="009577A2">
      <w:pPr>
        <w:spacing w:line="250" w:lineRule="auto"/>
        <w:ind w:left="120" w:right="120" w:firstLine="566"/>
        <w:jc w:val="both"/>
        <w:rPr>
          <w:rFonts w:eastAsia="Arial"/>
        </w:rPr>
      </w:pPr>
      <w:r w:rsidRPr="00722DC3">
        <w:rPr>
          <w:rFonts w:eastAsia="Arial"/>
          <w:b/>
        </w:rPr>
        <w:t xml:space="preserve">Інтегральна компетентність </w:t>
      </w:r>
      <w:r w:rsidRPr="00722DC3">
        <w:rPr>
          <w:rFonts w:eastAsia="Arial"/>
        </w:rPr>
        <w:t>–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здатність розв’язувати складні спеціалізовані задачі та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9577A2" w:rsidRPr="00722DC3" w:rsidRDefault="009577A2" w:rsidP="009577A2">
      <w:pPr>
        <w:spacing w:line="253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6200"/>
        <w:gridCol w:w="1327"/>
      </w:tblGrid>
      <w:tr w:rsidR="009577A2" w:rsidRPr="00722DC3" w:rsidTr="001D4AC4">
        <w:trPr>
          <w:tblHeader/>
        </w:trPr>
        <w:tc>
          <w:tcPr>
            <w:tcW w:w="1091" w:type="pct"/>
            <w:vAlign w:val="center"/>
          </w:tcPr>
          <w:p w:rsidR="009577A2" w:rsidRPr="00722DC3" w:rsidRDefault="009577A2" w:rsidP="000330B6">
            <w:pPr>
              <w:widowControl w:val="0"/>
              <w:ind w:right="-16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Дескриптори НРК</w:t>
            </w:r>
          </w:p>
        </w:tc>
        <w:tc>
          <w:tcPr>
            <w:tcW w:w="3220" w:type="pct"/>
            <w:vAlign w:val="center"/>
          </w:tcPr>
          <w:p w:rsidR="009577A2" w:rsidRPr="00722DC3" w:rsidRDefault="009577A2" w:rsidP="000330B6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89" w:type="pct"/>
          </w:tcPr>
          <w:p w:rsidR="009577A2" w:rsidRPr="00722DC3" w:rsidRDefault="009577A2" w:rsidP="000330B6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Показник</w:t>
            </w:r>
          </w:p>
          <w:p w:rsidR="009577A2" w:rsidRPr="00722DC3" w:rsidRDefault="009577A2" w:rsidP="000330B6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 xml:space="preserve">оцінки </w:t>
            </w:r>
          </w:p>
        </w:tc>
      </w:tr>
      <w:tr w:rsidR="009577A2" w:rsidRPr="00722DC3" w:rsidTr="000330B6">
        <w:tc>
          <w:tcPr>
            <w:tcW w:w="5000" w:type="pct"/>
            <w:gridSpan w:val="3"/>
          </w:tcPr>
          <w:p w:rsidR="009577A2" w:rsidRPr="00722DC3" w:rsidRDefault="009577A2" w:rsidP="000330B6">
            <w:pPr>
              <w:widowControl w:val="0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Знання</w:t>
            </w:r>
            <w:r w:rsidRPr="00722DC3">
              <w:rPr>
                <w:b/>
                <w:color w:val="000000"/>
              </w:rPr>
              <w:t xml:space="preserve"> </w:t>
            </w:r>
          </w:p>
        </w:tc>
      </w:tr>
      <w:tr w:rsidR="009577A2" w:rsidRPr="00722DC3" w:rsidTr="001D4AC4">
        <w:trPr>
          <w:trHeight w:val="280"/>
        </w:trPr>
        <w:tc>
          <w:tcPr>
            <w:tcW w:w="1091" w:type="pct"/>
            <w:vMerge w:val="restart"/>
          </w:tcPr>
          <w:p w:rsidR="009577A2" w:rsidRPr="00722DC3" w:rsidRDefault="009577A2" w:rsidP="000330B6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 концептуальні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знання, набуті у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процесі навчання та професійної</w:t>
            </w:r>
          </w:p>
          <w:p w:rsidR="009577A2" w:rsidRPr="00722DC3" w:rsidRDefault="009577A2" w:rsidP="000330B6">
            <w:pPr>
              <w:widowControl w:val="0"/>
              <w:spacing w:line="245" w:lineRule="exac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діяльності, включаючи певні знання сучасних досягнень;</w:t>
            </w:r>
          </w:p>
          <w:p w:rsidR="009577A2" w:rsidRPr="00722DC3" w:rsidRDefault="009577A2" w:rsidP="000330B6">
            <w:pPr>
              <w:widowControl w:val="0"/>
              <w:tabs>
                <w:tab w:val="left" w:pos="288"/>
              </w:tabs>
              <w:spacing w:line="240" w:lineRule="atLeast"/>
              <w:ind w:left="35"/>
              <w:rPr>
                <w:rFonts w:eastAsia="Arial"/>
              </w:rPr>
            </w:pPr>
            <w:r w:rsidRPr="00722DC3">
              <w:rPr>
                <w:rFonts w:eastAsia="Arial"/>
              </w:rPr>
              <w:t>-критичне осмислення основних теорій, принципів методів і понять у навчанні та професійній</w:t>
            </w:r>
          </w:p>
          <w:p w:rsidR="009577A2" w:rsidRPr="00722DC3" w:rsidRDefault="009577A2" w:rsidP="000330B6">
            <w:pPr>
              <w:widowControl w:val="0"/>
              <w:tabs>
                <w:tab w:val="left" w:pos="288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</w:t>
            </w:r>
          </w:p>
        </w:tc>
        <w:tc>
          <w:tcPr>
            <w:tcW w:w="3220" w:type="pct"/>
            <w:tcBorders>
              <w:bottom w:val="nil"/>
            </w:tcBorders>
          </w:tcPr>
          <w:p w:rsidR="009577A2" w:rsidRPr="00722DC3" w:rsidRDefault="009577A2" w:rsidP="000330B6">
            <w:pPr>
              <w:widowControl w:val="0"/>
              <w:spacing w:line="247" w:lineRule="exac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Відповідь відмінна – правильна, обґрунтована,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осмислена. Характеризує наявність: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>- </w:t>
            </w:r>
            <w:r w:rsidRPr="00722DC3">
              <w:rPr>
                <w:rFonts w:eastAsia="Arial"/>
              </w:rPr>
              <w:t>концептуальних знань;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високого ступеню володіння станом питання;</w:t>
            </w:r>
          </w:p>
          <w:p w:rsidR="009577A2" w:rsidRPr="00722DC3" w:rsidRDefault="009577A2" w:rsidP="000330B6">
            <w:pPr>
              <w:widowControl w:val="0"/>
              <w:spacing w:line="266" w:lineRule="exac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критичного осмислення основних теорій,</w:t>
            </w:r>
            <w:r w:rsidRPr="00722DC3">
              <w:rPr>
                <w:rFonts w:eastAsia="Verdana"/>
              </w:rPr>
              <w:t xml:space="preserve"> </w:t>
            </w:r>
            <w:r w:rsidRPr="00722DC3">
              <w:rPr>
                <w:rFonts w:eastAsia="Arial"/>
              </w:rPr>
              <w:t>принципів,</w:t>
            </w:r>
          </w:p>
          <w:p w:rsidR="009577A2" w:rsidRPr="00722DC3" w:rsidRDefault="009577A2" w:rsidP="001D4AC4">
            <w:pPr>
              <w:widowControl w:val="0"/>
              <w:spacing w:line="0" w:lineRule="atLeast"/>
              <w:ind w:left="100"/>
              <w:rPr>
                <w:color w:val="000000"/>
              </w:rPr>
            </w:pPr>
            <w:r w:rsidRPr="00722DC3">
              <w:rPr>
                <w:rFonts w:eastAsia="Arial"/>
              </w:rPr>
              <w:t>методів і понять у навчанні та професійній діяльності</w:t>
            </w:r>
          </w:p>
        </w:tc>
        <w:tc>
          <w:tcPr>
            <w:tcW w:w="689" w:type="pct"/>
          </w:tcPr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9577A2" w:rsidRPr="00722DC3" w:rsidTr="001D4AC4">
        <w:tc>
          <w:tcPr>
            <w:tcW w:w="1091" w:type="pct"/>
            <w:vMerge/>
          </w:tcPr>
          <w:p w:rsidR="009577A2" w:rsidRPr="00722DC3" w:rsidRDefault="009577A2" w:rsidP="000330B6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9577A2" w:rsidRPr="00722DC3" w:rsidRDefault="001D4AC4" w:rsidP="000330B6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Відповідь містить негрубі помилки або описки</w:t>
            </w:r>
          </w:p>
        </w:tc>
        <w:tc>
          <w:tcPr>
            <w:tcW w:w="689" w:type="pct"/>
          </w:tcPr>
          <w:p w:rsidR="009577A2" w:rsidRPr="001D4AC4" w:rsidRDefault="001D4AC4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1D4AC4">
              <w:rPr>
                <w:rFonts w:eastAsia="Arial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фрагментарна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38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0330B6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Уміння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-розв'язання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складних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задач і проблем у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спеціалізованих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сферах професійної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діяльності та/або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навчання, що передбачає 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збирання та</w:t>
            </w:r>
          </w:p>
          <w:p w:rsidR="001D4AC4" w:rsidRPr="00722DC3" w:rsidRDefault="001D4AC4" w:rsidP="001D4AC4">
            <w:pPr>
              <w:widowControl w:val="0"/>
              <w:spacing w:line="24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інтерпретацію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інформації (даних),</w:t>
            </w:r>
          </w:p>
          <w:p w:rsidR="001D4AC4" w:rsidRPr="00722DC3" w:rsidRDefault="001D4AC4" w:rsidP="001D4AC4">
            <w:pPr>
              <w:widowControl w:val="0"/>
              <w:spacing w:line="23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вибір методів та</w:t>
            </w:r>
          </w:p>
          <w:p w:rsidR="001D4AC4" w:rsidRPr="00722DC3" w:rsidRDefault="001D4AC4" w:rsidP="001D4AC4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інструментальних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засобів,</w:t>
            </w:r>
          </w:p>
          <w:p w:rsidR="001D4AC4" w:rsidRPr="00722DC3" w:rsidRDefault="001D4AC4" w:rsidP="001D4AC4">
            <w:pPr>
              <w:widowControl w:val="0"/>
              <w:spacing w:line="22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застосування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інноваційних</w:t>
            </w:r>
          </w:p>
          <w:p w:rsidR="001D4AC4" w:rsidRPr="00722DC3" w:rsidRDefault="001D4AC4" w:rsidP="001D4AC4">
            <w:pPr>
              <w:widowControl w:val="0"/>
              <w:tabs>
                <w:tab w:val="left" w:pos="264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підходів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Відповідь характеризує уміння: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виявляти проблеми;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формулювати гіпотези;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розв'язувати проблеми;</w:t>
            </w:r>
          </w:p>
          <w:p w:rsidR="001D4AC4" w:rsidRPr="00722DC3" w:rsidRDefault="001D4AC4" w:rsidP="001D4AC4">
            <w:pPr>
              <w:widowControl w:val="0"/>
              <w:spacing w:line="264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обирати адекватні методи та інструментальні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засоби;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збирати та </w:t>
            </w:r>
            <w:proofErr w:type="spellStart"/>
            <w:r w:rsidRPr="00722DC3">
              <w:rPr>
                <w:rFonts w:eastAsia="Arial"/>
              </w:rPr>
              <w:t>логічно</w:t>
            </w:r>
            <w:proofErr w:type="spellEnd"/>
            <w:r w:rsidRPr="00722DC3">
              <w:rPr>
                <w:rFonts w:eastAsia="Arial"/>
              </w:rPr>
              <w:t xml:space="preserve"> й зрозуміло інтерпретувати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lastRenderedPageBreak/>
              <w:t>інформацію;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t>використовувати інноваційні підходи до розв’язання завдання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 w:rsidRPr="00722DC3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7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722DC3">
              <w:rPr>
                <w:color w:val="000000"/>
              </w:rPr>
              <w:t>Рівень умінь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0330B6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Комунікація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51" w:lineRule="auto"/>
              <w:rPr>
                <w:rFonts w:eastAsia="Arial"/>
              </w:rPr>
            </w:pPr>
            <w:r w:rsidRPr="00722DC3">
              <w:rPr>
                <w:rFonts w:eastAsia="Arial"/>
              </w:rPr>
              <w:t>-донесення до фахівців і нефахівців інформації, ідей, проблем, рішень та власного досвіду в галузі професійної діяльності; здатність ефективно формувати комунікаційну стратегію</w:t>
            </w:r>
          </w:p>
          <w:p w:rsidR="001D4AC4" w:rsidRPr="00722DC3" w:rsidRDefault="001D4AC4" w:rsidP="001D4AC4">
            <w:pPr>
              <w:widowControl w:val="0"/>
              <w:tabs>
                <w:tab w:val="left" w:pos="276"/>
              </w:tabs>
              <w:spacing w:line="240" w:lineRule="atLeast"/>
              <w:rPr>
                <w:b/>
                <w:i/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Вільне володіння проблематикою галузі.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 xml:space="preserve">Зрозумілість відповіді (доповіді). 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>Мова:</w:t>
            </w: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чиста;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ясна;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точна;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логічна;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виразна;</w:t>
            </w:r>
          </w:p>
          <w:p w:rsidR="001D4AC4" w:rsidRPr="00722DC3" w:rsidRDefault="001D4AC4" w:rsidP="001D4AC4">
            <w:pPr>
              <w:widowControl w:val="0"/>
              <w:spacing w:line="3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лаконічна. </w:t>
            </w:r>
          </w:p>
          <w:p w:rsidR="001D4AC4" w:rsidRPr="00722DC3" w:rsidRDefault="001D4AC4" w:rsidP="001D4AC4">
            <w:pPr>
              <w:widowControl w:val="0"/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>Комунікаційна стратегія:</w:t>
            </w:r>
          </w:p>
          <w:p w:rsidR="001D4AC4" w:rsidRPr="00722DC3" w:rsidRDefault="001D4AC4" w:rsidP="001D4AC4">
            <w:pPr>
              <w:widowControl w:val="0"/>
              <w:spacing w:line="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послідовний і несуперечливий розвиток думки;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наявність логічних власних суджень;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1580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доречна аргументації та її відповідність </w:t>
            </w:r>
            <w:proofErr w:type="spellStart"/>
            <w:r w:rsidRPr="00722DC3">
              <w:rPr>
                <w:rFonts w:eastAsia="Arial"/>
              </w:rPr>
              <w:t>відстоюваним</w:t>
            </w:r>
            <w:proofErr w:type="spellEnd"/>
            <w:r w:rsidRPr="00722DC3">
              <w:rPr>
                <w:rFonts w:eastAsia="Arial"/>
              </w:rPr>
              <w:t xml:space="preserve"> положенням;</w:t>
            </w:r>
          </w:p>
          <w:p w:rsidR="001D4AC4" w:rsidRPr="00722DC3" w:rsidRDefault="001D4AC4" w:rsidP="001D4AC4">
            <w:pPr>
              <w:widowControl w:val="0"/>
              <w:spacing w:line="1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 структура відповіді (доповіді);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правильність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доречна техніка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2620"/>
              <w:rPr>
                <w:rFonts w:eastAsia="Verdana"/>
              </w:rPr>
            </w:pPr>
            <w:r w:rsidRPr="00722DC3">
              <w:rPr>
                <w:rFonts w:eastAsia="Arial"/>
              </w:rPr>
              <w:t>здатність робити висновки та формулювати пропозиції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три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  <w:r w:rsidRPr="00722DC3">
              <w:rPr>
                <w:color w:val="000000"/>
              </w:rPr>
              <w:t>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 комунікаційна стратегія (сумарно не реалізовано чотири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п’ять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сім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Часткове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дев’ять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Фрагментарне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10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0330B6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-управління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комплексними діями або проектами, відповідальність за прийняття рішень у непередбачуваних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умовах;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-відповідальність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 професійний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розвиток окремих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осіб;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-здатність до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подальшого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навчання з високим</w:t>
            </w:r>
          </w:p>
          <w:p w:rsidR="001D4AC4" w:rsidRPr="00722DC3" w:rsidRDefault="001D4AC4" w:rsidP="001D4AC4">
            <w:pPr>
              <w:widowControl w:val="0"/>
              <w:tabs>
                <w:tab w:val="left" w:pos="202"/>
              </w:tabs>
              <w:spacing w:line="240" w:lineRule="atLeast"/>
              <w:ind w:left="-57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рівнем автономності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Відмінне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особистості, орієнтованих на: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1) управління комплексними проектами,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дослідницький характер навчальної діяльності,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позначена вмінням самостійно оцінювати різноманітні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життєві ситуації, явища, факти, виявляти і відстоювати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особисту позицію;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здатність до роботи в команді;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контроль власних дій;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2) відповідальність за прийняття рішень в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 умовах, що включає: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обґрунтування власних рішень положеннями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нормативної бази галузевого та державного рівнів;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під час виконання поставлених завдань;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ініціативу в обговоренні проблем;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відповідальність за взаємовідносини;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3) відповідальність за професійний розвиток окремих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 xml:space="preserve">використання </w:t>
            </w:r>
            <w:proofErr w:type="spellStart"/>
            <w:r w:rsidRPr="00722DC3">
              <w:rPr>
                <w:rFonts w:eastAsia="Arial"/>
              </w:rPr>
              <w:t>професійно</w:t>
            </w:r>
            <w:proofErr w:type="spellEnd"/>
            <w:r w:rsidRPr="00722DC3">
              <w:rPr>
                <w:rFonts w:eastAsia="Arial"/>
              </w:rPr>
              <w:t>-орієнтовних навичок;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використання доказів із самостійною і правильною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аргументацією;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володіння всіма видами навчальної діяльності;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4) здатність до подальшого навчання з високим рівнем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автономності,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ступінь володіння фундаментальними знаннями;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оцінних суджень;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lastRenderedPageBreak/>
              <w:t xml:space="preserve">-  </w:t>
            </w:r>
            <w:r w:rsidRPr="00722DC3">
              <w:rPr>
                <w:rFonts w:eastAsia="Arial"/>
              </w:rPr>
              <w:t xml:space="preserve">високий рівень сформованості </w:t>
            </w:r>
            <w:proofErr w:type="spellStart"/>
            <w:r w:rsidRPr="00722DC3">
              <w:rPr>
                <w:rFonts w:eastAsia="Arial"/>
              </w:rPr>
              <w:t>загальнонавчальних</w:t>
            </w:r>
            <w:proofErr w:type="spellEnd"/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умінь і навичок;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самостійний пошук та аналіз  джерел інформації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Упевнене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дві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rPr>
          <w:trHeight w:val="435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три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538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чотири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16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шість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вісім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Рівень автономності та відповідальності фрагментарний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</w:tbl>
    <w:p w:rsidR="009577A2" w:rsidRDefault="009577A2" w:rsidP="009577A2">
      <w:pPr>
        <w:spacing w:line="253" w:lineRule="exact"/>
      </w:pPr>
    </w:p>
    <w:p w:rsidR="009577A2" w:rsidRPr="00722DC3" w:rsidRDefault="009577A2" w:rsidP="009577A2">
      <w:pPr>
        <w:pStyle w:val="1"/>
        <w:keepNext w:val="0"/>
        <w:keepLines w:val="0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7 ІНСТРУМЕНТИ, ОБЛАДНАННЯ ТА ПРОГРАМНЕ ЗАБЕЗПЕЧЕННЯ</w:t>
      </w:r>
      <w:bookmarkEnd w:id="19"/>
    </w:p>
    <w:p w:rsidR="009577A2" w:rsidRPr="00722DC3" w:rsidRDefault="009577A2" w:rsidP="009577A2">
      <w:pPr>
        <w:spacing w:before="240"/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>Технічні засоби навчання.</w:t>
      </w:r>
    </w:p>
    <w:p w:rsidR="009577A2" w:rsidRPr="00722DC3" w:rsidRDefault="009577A2" w:rsidP="009577A2">
      <w:pPr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 xml:space="preserve">Дистанційна платформа </w:t>
      </w:r>
      <w:proofErr w:type="spellStart"/>
      <w:r w:rsidRPr="00722DC3">
        <w:rPr>
          <w:bCs/>
          <w:color w:val="000000"/>
          <w:sz w:val="28"/>
          <w:szCs w:val="28"/>
        </w:rPr>
        <w:t>Мoodlе</w:t>
      </w:r>
      <w:proofErr w:type="spellEnd"/>
      <w:r w:rsidRPr="00722DC3">
        <w:rPr>
          <w:bCs/>
          <w:color w:val="000000"/>
          <w:sz w:val="28"/>
          <w:szCs w:val="28"/>
        </w:rPr>
        <w:t>.</w:t>
      </w:r>
    </w:p>
    <w:p w:rsidR="009577A2" w:rsidRPr="00722DC3" w:rsidRDefault="009577A2" w:rsidP="009577A2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34664495"/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8 РЕКОМЕНДОВАНІ ДЖЕРЕЛА ІНФОРМАЦІЇ</w:t>
      </w:r>
      <w:bookmarkEnd w:id="20"/>
    </w:p>
    <w:p w:rsidR="00F2477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F2477F">
        <w:rPr>
          <w:bCs/>
          <w:color w:val="000000"/>
          <w:sz w:val="28"/>
          <w:szCs w:val="28"/>
        </w:rPr>
        <w:t xml:space="preserve">Планування діяльності підприємства: </w:t>
      </w:r>
      <w:proofErr w:type="spellStart"/>
      <w:r w:rsidRPr="00F2477F">
        <w:rPr>
          <w:bCs/>
          <w:color w:val="000000"/>
          <w:sz w:val="28"/>
          <w:szCs w:val="28"/>
        </w:rPr>
        <w:t>Навч</w:t>
      </w:r>
      <w:proofErr w:type="spellEnd"/>
      <w:r w:rsidRPr="00F2477F">
        <w:rPr>
          <w:bCs/>
          <w:color w:val="000000"/>
          <w:sz w:val="28"/>
          <w:szCs w:val="28"/>
        </w:rPr>
        <w:t xml:space="preserve">. </w:t>
      </w:r>
      <w:proofErr w:type="spellStart"/>
      <w:r w:rsidRPr="00F2477F">
        <w:rPr>
          <w:bCs/>
          <w:color w:val="000000"/>
          <w:sz w:val="28"/>
          <w:szCs w:val="28"/>
        </w:rPr>
        <w:t>посіб</w:t>
      </w:r>
      <w:proofErr w:type="spellEnd"/>
      <w:r w:rsidRPr="00F2477F">
        <w:rPr>
          <w:bCs/>
          <w:color w:val="000000"/>
          <w:sz w:val="28"/>
          <w:szCs w:val="28"/>
        </w:rPr>
        <w:t xml:space="preserve">. / За </w:t>
      </w:r>
      <w:proofErr w:type="spellStart"/>
      <w:r w:rsidRPr="00F2477F">
        <w:rPr>
          <w:bCs/>
          <w:color w:val="000000"/>
          <w:sz w:val="28"/>
          <w:szCs w:val="28"/>
        </w:rPr>
        <w:t>заг</w:t>
      </w:r>
      <w:proofErr w:type="spellEnd"/>
      <w:r w:rsidRPr="00F2477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F2477F">
        <w:rPr>
          <w:bCs/>
          <w:color w:val="000000"/>
          <w:sz w:val="28"/>
          <w:szCs w:val="28"/>
        </w:rPr>
        <w:t xml:space="preserve">ред. В.Є. </w:t>
      </w:r>
      <w:proofErr w:type="spellStart"/>
      <w:r w:rsidRPr="00F2477F">
        <w:rPr>
          <w:bCs/>
          <w:color w:val="000000"/>
          <w:sz w:val="28"/>
          <w:szCs w:val="28"/>
        </w:rPr>
        <w:t>Москалюка</w:t>
      </w:r>
      <w:proofErr w:type="spellEnd"/>
      <w:r w:rsidRPr="00F2477F">
        <w:rPr>
          <w:bCs/>
          <w:color w:val="000000"/>
          <w:sz w:val="28"/>
          <w:szCs w:val="28"/>
        </w:rPr>
        <w:t>. – К.: КНЕУ, 2005. – 384 с.</w:t>
      </w:r>
    </w:p>
    <w:p w:rsidR="00F2477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F2477F">
        <w:rPr>
          <w:bCs/>
          <w:color w:val="000000"/>
          <w:sz w:val="28"/>
          <w:szCs w:val="28"/>
        </w:rPr>
        <w:t>Тарасюк Г.М., Шваб Л.</w:t>
      </w:r>
      <w:r>
        <w:rPr>
          <w:bCs/>
          <w:color w:val="000000"/>
          <w:sz w:val="28"/>
          <w:szCs w:val="28"/>
        </w:rPr>
        <w:t>І. Планування діяльності підпри</w:t>
      </w:r>
      <w:r w:rsidRPr="00F2477F">
        <w:rPr>
          <w:bCs/>
          <w:color w:val="000000"/>
          <w:sz w:val="28"/>
          <w:szCs w:val="28"/>
        </w:rPr>
        <w:t xml:space="preserve">ємства: </w:t>
      </w:r>
      <w:proofErr w:type="spellStart"/>
      <w:r w:rsidRPr="00F2477F">
        <w:rPr>
          <w:bCs/>
          <w:color w:val="000000"/>
          <w:sz w:val="28"/>
          <w:szCs w:val="28"/>
        </w:rPr>
        <w:t>Навч.посіб</w:t>
      </w:r>
      <w:proofErr w:type="spellEnd"/>
      <w:r w:rsidRPr="00F2477F">
        <w:rPr>
          <w:bCs/>
          <w:color w:val="000000"/>
          <w:sz w:val="28"/>
          <w:szCs w:val="28"/>
        </w:rPr>
        <w:t>. – К.: Каравела, 2005. – 312 с.</w:t>
      </w:r>
    </w:p>
    <w:p w:rsidR="00F2477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spellStart"/>
      <w:r w:rsidRPr="00F2477F">
        <w:rPr>
          <w:bCs/>
          <w:color w:val="000000"/>
          <w:sz w:val="28"/>
          <w:szCs w:val="28"/>
        </w:rPr>
        <w:t>Покропивний</w:t>
      </w:r>
      <w:proofErr w:type="spellEnd"/>
      <w:r w:rsidRPr="00F2477F">
        <w:rPr>
          <w:bCs/>
          <w:color w:val="000000"/>
          <w:sz w:val="28"/>
          <w:szCs w:val="28"/>
        </w:rPr>
        <w:t xml:space="preserve"> С. Ф., Соболь С. М., </w:t>
      </w:r>
      <w:proofErr w:type="spellStart"/>
      <w:r w:rsidRPr="00F2477F">
        <w:rPr>
          <w:bCs/>
          <w:color w:val="000000"/>
          <w:sz w:val="28"/>
          <w:szCs w:val="28"/>
        </w:rPr>
        <w:t>Швиданенко</w:t>
      </w:r>
      <w:proofErr w:type="spellEnd"/>
      <w:r w:rsidRPr="00F2477F">
        <w:rPr>
          <w:bCs/>
          <w:color w:val="000000"/>
          <w:sz w:val="28"/>
          <w:szCs w:val="28"/>
        </w:rPr>
        <w:t xml:space="preserve"> Г. О. Бізнес-план: технологія розробки та обґрунтування: </w:t>
      </w:r>
      <w:proofErr w:type="spellStart"/>
      <w:r w:rsidRPr="00F2477F">
        <w:rPr>
          <w:bCs/>
          <w:color w:val="000000"/>
          <w:sz w:val="28"/>
          <w:szCs w:val="28"/>
        </w:rPr>
        <w:t>Навч</w:t>
      </w:r>
      <w:proofErr w:type="spellEnd"/>
      <w:r w:rsidRPr="00F2477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F2477F">
        <w:rPr>
          <w:bCs/>
          <w:color w:val="000000"/>
          <w:sz w:val="28"/>
          <w:szCs w:val="28"/>
        </w:rPr>
        <w:t>посібник. — К.: КНЕУ, 1998. — 208 с.</w:t>
      </w:r>
    </w:p>
    <w:p w:rsidR="00E811B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spellStart"/>
      <w:r w:rsidRPr="00F2477F">
        <w:rPr>
          <w:bCs/>
          <w:color w:val="000000"/>
          <w:sz w:val="28"/>
          <w:szCs w:val="28"/>
        </w:rPr>
        <w:t>Бухалков</w:t>
      </w:r>
      <w:proofErr w:type="spellEnd"/>
      <w:r w:rsidRPr="00F2477F">
        <w:rPr>
          <w:bCs/>
          <w:color w:val="000000"/>
          <w:sz w:val="28"/>
          <w:szCs w:val="28"/>
        </w:rPr>
        <w:t xml:space="preserve"> М. И. </w:t>
      </w:r>
      <w:proofErr w:type="spellStart"/>
      <w:r w:rsidRPr="00F2477F">
        <w:rPr>
          <w:bCs/>
          <w:color w:val="000000"/>
          <w:sz w:val="28"/>
          <w:szCs w:val="28"/>
        </w:rPr>
        <w:t>Вну</w:t>
      </w:r>
      <w:r>
        <w:rPr>
          <w:bCs/>
          <w:color w:val="000000"/>
          <w:sz w:val="28"/>
          <w:szCs w:val="28"/>
        </w:rPr>
        <w:t>трифирменное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планирование</w:t>
      </w:r>
      <w:proofErr w:type="spellEnd"/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Учеб</w:t>
      </w:r>
      <w:r w:rsidRPr="00F2477F">
        <w:rPr>
          <w:bCs/>
          <w:color w:val="000000"/>
          <w:sz w:val="28"/>
          <w:szCs w:val="28"/>
        </w:rPr>
        <w:t>ник</w:t>
      </w:r>
      <w:proofErr w:type="spellEnd"/>
      <w:r w:rsidRPr="00F2477F">
        <w:rPr>
          <w:bCs/>
          <w:color w:val="000000"/>
          <w:sz w:val="28"/>
          <w:szCs w:val="28"/>
        </w:rPr>
        <w:t>. — М.: ИНФРА-М, 1999. — 392с.</w:t>
      </w:r>
    </w:p>
    <w:p w:rsidR="001C4C01" w:rsidRPr="00F2477F" w:rsidRDefault="001C4C01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spellStart"/>
      <w:r w:rsidRPr="001C4C01">
        <w:rPr>
          <w:sz w:val="28"/>
          <w:szCs w:val="28"/>
        </w:rPr>
        <w:t>Организация</w:t>
      </w:r>
      <w:proofErr w:type="spellEnd"/>
      <w:r w:rsidRPr="001C4C01">
        <w:rPr>
          <w:sz w:val="28"/>
          <w:szCs w:val="28"/>
        </w:rPr>
        <w:t xml:space="preserve">, </w:t>
      </w:r>
      <w:proofErr w:type="spellStart"/>
      <w:r w:rsidRPr="001C4C01">
        <w:rPr>
          <w:sz w:val="28"/>
          <w:szCs w:val="28"/>
        </w:rPr>
        <w:t>планирование</w:t>
      </w:r>
      <w:proofErr w:type="spellEnd"/>
      <w:r w:rsidRPr="001C4C01">
        <w:rPr>
          <w:sz w:val="28"/>
          <w:szCs w:val="28"/>
        </w:rPr>
        <w:t xml:space="preserve"> и </w:t>
      </w:r>
      <w:proofErr w:type="spellStart"/>
      <w:r w:rsidRPr="001C4C01">
        <w:rPr>
          <w:sz w:val="28"/>
          <w:szCs w:val="28"/>
        </w:rPr>
        <w:t>управление</w:t>
      </w:r>
      <w:proofErr w:type="spellEnd"/>
      <w:r w:rsidRPr="001C4C01">
        <w:rPr>
          <w:sz w:val="28"/>
          <w:szCs w:val="28"/>
        </w:rPr>
        <w:t xml:space="preserve"> в </w:t>
      </w:r>
      <w:proofErr w:type="spellStart"/>
      <w:r w:rsidRPr="001C4C01">
        <w:rPr>
          <w:sz w:val="28"/>
          <w:szCs w:val="28"/>
        </w:rPr>
        <w:t>автотранспортных</w:t>
      </w:r>
      <w:proofErr w:type="spellEnd"/>
      <w:r w:rsidRPr="001C4C01">
        <w:rPr>
          <w:sz w:val="28"/>
          <w:szCs w:val="28"/>
        </w:rPr>
        <w:t xml:space="preserve"> </w:t>
      </w:r>
      <w:proofErr w:type="spellStart"/>
      <w:r w:rsidRPr="001C4C01">
        <w:rPr>
          <w:sz w:val="28"/>
          <w:szCs w:val="28"/>
        </w:rPr>
        <w:t>предприятиях</w:t>
      </w:r>
      <w:proofErr w:type="spellEnd"/>
      <w:r w:rsidRPr="001C4C01">
        <w:rPr>
          <w:sz w:val="28"/>
          <w:szCs w:val="28"/>
        </w:rPr>
        <w:t xml:space="preserve"> /</w:t>
      </w:r>
      <w:proofErr w:type="spellStart"/>
      <w:r w:rsidRPr="001C4C01">
        <w:rPr>
          <w:sz w:val="28"/>
          <w:szCs w:val="28"/>
        </w:rPr>
        <w:t>Под</w:t>
      </w:r>
      <w:proofErr w:type="spellEnd"/>
      <w:r w:rsidRPr="001C4C01">
        <w:rPr>
          <w:sz w:val="28"/>
          <w:szCs w:val="28"/>
        </w:rPr>
        <w:t xml:space="preserve"> ред. М.П. </w:t>
      </w:r>
      <w:proofErr w:type="spellStart"/>
      <w:r w:rsidRPr="001C4C01">
        <w:rPr>
          <w:sz w:val="28"/>
          <w:szCs w:val="28"/>
        </w:rPr>
        <w:t>Улицкого</w:t>
      </w:r>
      <w:proofErr w:type="spellEnd"/>
      <w:r w:rsidRPr="001C4C01">
        <w:rPr>
          <w:sz w:val="28"/>
          <w:szCs w:val="28"/>
        </w:rPr>
        <w:t>/ - М.: Транспорт, 1994 - 328 с</w:t>
      </w:r>
      <w:r w:rsidRPr="00EE7606">
        <w:rPr>
          <w:szCs w:val="28"/>
        </w:rPr>
        <w:t>.</w:t>
      </w:r>
    </w:p>
    <w:sectPr w:rsidR="001C4C01" w:rsidRPr="00F2477F" w:rsidSect="00E50E08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A0" w:rsidRDefault="00B46CA0" w:rsidP="00B95F75">
      <w:r>
        <w:separator/>
      </w:r>
    </w:p>
  </w:endnote>
  <w:endnote w:type="continuationSeparator" w:id="0">
    <w:p w:rsidR="00B46CA0" w:rsidRDefault="00B46CA0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CA" w:rsidRDefault="00CC05CA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4501E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A0" w:rsidRDefault="00B46CA0" w:rsidP="00B95F75">
      <w:r>
        <w:separator/>
      </w:r>
    </w:p>
  </w:footnote>
  <w:footnote w:type="continuationSeparator" w:id="0">
    <w:p w:rsidR="00B46CA0" w:rsidRDefault="00B46CA0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CA" w:rsidRDefault="00CC05CA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C05CA" w:rsidRDefault="00CC05CA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CA" w:rsidRDefault="00CC05CA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4501E">
      <w:rPr>
        <w:rStyle w:val="af6"/>
        <w:noProof/>
      </w:rPr>
      <w:t>12</w:t>
    </w:r>
    <w:r>
      <w:rPr>
        <w:rStyle w:val="af6"/>
      </w:rPr>
      <w:fldChar w:fldCharType="end"/>
    </w:r>
  </w:p>
  <w:p w:rsidR="00CC05CA" w:rsidRDefault="00CC05CA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BFFB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CC68A0"/>
    <w:multiLevelType w:val="hybridMultilevel"/>
    <w:tmpl w:val="41188F14"/>
    <w:lvl w:ilvl="0" w:tplc="5BDEE14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3"/>
  </w:num>
  <w:num w:numId="20">
    <w:abstractNumId w:val="1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30135"/>
    <w:rsid w:val="0003143C"/>
    <w:rsid w:val="000330B6"/>
    <w:rsid w:val="0004380B"/>
    <w:rsid w:val="000512EA"/>
    <w:rsid w:val="00052297"/>
    <w:rsid w:val="000567C9"/>
    <w:rsid w:val="00064D43"/>
    <w:rsid w:val="000658DB"/>
    <w:rsid w:val="00082F61"/>
    <w:rsid w:val="000878AC"/>
    <w:rsid w:val="00091888"/>
    <w:rsid w:val="0009529C"/>
    <w:rsid w:val="000A08B5"/>
    <w:rsid w:val="000A4DEC"/>
    <w:rsid w:val="000B2980"/>
    <w:rsid w:val="000B5C5A"/>
    <w:rsid w:val="000C5BA8"/>
    <w:rsid w:val="000D03FA"/>
    <w:rsid w:val="000D70FE"/>
    <w:rsid w:val="000E0106"/>
    <w:rsid w:val="000E30A9"/>
    <w:rsid w:val="000E5B22"/>
    <w:rsid w:val="000E6332"/>
    <w:rsid w:val="001143C5"/>
    <w:rsid w:val="001258C5"/>
    <w:rsid w:val="001334A0"/>
    <w:rsid w:val="001373CE"/>
    <w:rsid w:val="00140448"/>
    <w:rsid w:val="001431D6"/>
    <w:rsid w:val="00145860"/>
    <w:rsid w:val="001508A1"/>
    <w:rsid w:val="0015674B"/>
    <w:rsid w:val="00160A97"/>
    <w:rsid w:val="001620F7"/>
    <w:rsid w:val="00166E07"/>
    <w:rsid w:val="001672BF"/>
    <w:rsid w:val="00177BC2"/>
    <w:rsid w:val="00182899"/>
    <w:rsid w:val="00187E6A"/>
    <w:rsid w:val="001927A4"/>
    <w:rsid w:val="00194586"/>
    <w:rsid w:val="00195ED9"/>
    <w:rsid w:val="00196FFA"/>
    <w:rsid w:val="001A087A"/>
    <w:rsid w:val="001A6E5D"/>
    <w:rsid w:val="001B2ED6"/>
    <w:rsid w:val="001C11CA"/>
    <w:rsid w:val="001C121E"/>
    <w:rsid w:val="001C4C01"/>
    <w:rsid w:val="001C7C2F"/>
    <w:rsid w:val="001D291F"/>
    <w:rsid w:val="001D2D5C"/>
    <w:rsid w:val="001D44E4"/>
    <w:rsid w:val="001D4AC4"/>
    <w:rsid w:val="001E1880"/>
    <w:rsid w:val="001E33C4"/>
    <w:rsid w:val="001F06AF"/>
    <w:rsid w:val="001F074B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450B6"/>
    <w:rsid w:val="00255A2F"/>
    <w:rsid w:val="00255D53"/>
    <w:rsid w:val="002563BA"/>
    <w:rsid w:val="00256C40"/>
    <w:rsid w:val="00257372"/>
    <w:rsid w:val="00265939"/>
    <w:rsid w:val="00273451"/>
    <w:rsid w:val="00274A96"/>
    <w:rsid w:val="00275199"/>
    <w:rsid w:val="00275938"/>
    <w:rsid w:val="00286B8D"/>
    <w:rsid w:val="002956A2"/>
    <w:rsid w:val="002B0B64"/>
    <w:rsid w:val="002C06C3"/>
    <w:rsid w:val="002C3269"/>
    <w:rsid w:val="002C5352"/>
    <w:rsid w:val="002D0D9A"/>
    <w:rsid w:val="002D4B16"/>
    <w:rsid w:val="002D5755"/>
    <w:rsid w:val="002F253C"/>
    <w:rsid w:val="00303B86"/>
    <w:rsid w:val="00306613"/>
    <w:rsid w:val="00317445"/>
    <w:rsid w:val="0032312C"/>
    <w:rsid w:val="00327C7A"/>
    <w:rsid w:val="00344224"/>
    <w:rsid w:val="00352024"/>
    <w:rsid w:val="00354C14"/>
    <w:rsid w:val="00366247"/>
    <w:rsid w:val="0037541A"/>
    <w:rsid w:val="00376BCE"/>
    <w:rsid w:val="00377E82"/>
    <w:rsid w:val="00382574"/>
    <w:rsid w:val="0038764E"/>
    <w:rsid w:val="00393129"/>
    <w:rsid w:val="003A3B53"/>
    <w:rsid w:val="003A6673"/>
    <w:rsid w:val="003B1516"/>
    <w:rsid w:val="003B614E"/>
    <w:rsid w:val="003C0644"/>
    <w:rsid w:val="003C271B"/>
    <w:rsid w:val="003D13A9"/>
    <w:rsid w:val="003D2378"/>
    <w:rsid w:val="003F353E"/>
    <w:rsid w:val="00401F46"/>
    <w:rsid w:val="0040731F"/>
    <w:rsid w:val="00407CCB"/>
    <w:rsid w:val="00413EE9"/>
    <w:rsid w:val="00421C05"/>
    <w:rsid w:val="00423103"/>
    <w:rsid w:val="004274EA"/>
    <w:rsid w:val="00430B4F"/>
    <w:rsid w:val="0043501A"/>
    <w:rsid w:val="0043536E"/>
    <w:rsid w:val="004446AF"/>
    <w:rsid w:val="00453774"/>
    <w:rsid w:val="00455DAA"/>
    <w:rsid w:val="00467DC3"/>
    <w:rsid w:val="00474E5F"/>
    <w:rsid w:val="0047502B"/>
    <w:rsid w:val="00475E7D"/>
    <w:rsid w:val="004762A7"/>
    <w:rsid w:val="00494E17"/>
    <w:rsid w:val="00496006"/>
    <w:rsid w:val="004A0405"/>
    <w:rsid w:val="004A382A"/>
    <w:rsid w:val="004A622E"/>
    <w:rsid w:val="004B4C35"/>
    <w:rsid w:val="004C2535"/>
    <w:rsid w:val="004D0E42"/>
    <w:rsid w:val="004D4C31"/>
    <w:rsid w:val="004D6842"/>
    <w:rsid w:val="004D6E6D"/>
    <w:rsid w:val="004E716B"/>
    <w:rsid w:val="004F6FE7"/>
    <w:rsid w:val="00510282"/>
    <w:rsid w:val="00524D35"/>
    <w:rsid w:val="0054373E"/>
    <w:rsid w:val="00543DCE"/>
    <w:rsid w:val="005442CC"/>
    <w:rsid w:val="005452D9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7E61"/>
    <w:rsid w:val="005A0C8E"/>
    <w:rsid w:val="005A1EFA"/>
    <w:rsid w:val="005B5148"/>
    <w:rsid w:val="005B5C31"/>
    <w:rsid w:val="005C1A7B"/>
    <w:rsid w:val="005C5870"/>
    <w:rsid w:val="005D1DE1"/>
    <w:rsid w:val="005D4B63"/>
    <w:rsid w:val="005D5F4A"/>
    <w:rsid w:val="005D6891"/>
    <w:rsid w:val="005E3AB8"/>
    <w:rsid w:val="005E657E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22E9"/>
    <w:rsid w:val="006340D5"/>
    <w:rsid w:val="00640AA4"/>
    <w:rsid w:val="00642CDA"/>
    <w:rsid w:val="00650BA1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4CED"/>
    <w:rsid w:val="006972C6"/>
    <w:rsid w:val="006A7498"/>
    <w:rsid w:val="006B131E"/>
    <w:rsid w:val="006C360B"/>
    <w:rsid w:val="006C6D73"/>
    <w:rsid w:val="006D007B"/>
    <w:rsid w:val="006E0CAF"/>
    <w:rsid w:val="006E23C2"/>
    <w:rsid w:val="006E5ACF"/>
    <w:rsid w:val="006F0A89"/>
    <w:rsid w:val="006F292E"/>
    <w:rsid w:val="006F33C3"/>
    <w:rsid w:val="006F79EB"/>
    <w:rsid w:val="0071426D"/>
    <w:rsid w:val="00722E70"/>
    <w:rsid w:val="00727599"/>
    <w:rsid w:val="00740BCC"/>
    <w:rsid w:val="0074460A"/>
    <w:rsid w:val="0074501E"/>
    <w:rsid w:val="00746F1B"/>
    <w:rsid w:val="007640D6"/>
    <w:rsid w:val="007666DC"/>
    <w:rsid w:val="00772DFB"/>
    <w:rsid w:val="00775DE0"/>
    <w:rsid w:val="007802B3"/>
    <w:rsid w:val="007808A6"/>
    <w:rsid w:val="007872AA"/>
    <w:rsid w:val="00787411"/>
    <w:rsid w:val="007940D1"/>
    <w:rsid w:val="007A7D66"/>
    <w:rsid w:val="007B0470"/>
    <w:rsid w:val="007C58EC"/>
    <w:rsid w:val="007C62CB"/>
    <w:rsid w:val="007D0B1E"/>
    <w:rsid w:val="007D17DF"/>
    <w:rsid w:val="007D6732"/>
    <w:rsid w:val="007F2D4D"/>
    <w:rsid w:val="007F35C1"/>
    <w:rsid w:val="0080072C"/>
    <w:rsid w:val="00802518"/>
    <w:rsid w:val="008040FF"/>
    <w:rsid w:val="0080545A"/>
    <w:rsid w:val="00805D9A"/>
    <w:rsid w:val="00810D0F"/>
    <w:rsid w:val="00814267"/>
    <w:rsid w:val="00817A62"/>
    <w:rsid w:val="0083494E"/>
    <w:rsid w:val="00835C87"/>
    <w:rsid w:val="00836352"/>
    <w:rsid w:val="00840E39"/>
    <w:rsid w:val="00842A5E"/>
    <w:rsid w:val="008467CC"/>
    <w:rsid w:val="008531BA"/>
    <w:rsid w:val="00853781"/>
    <w:rsid w:val="00862EBF"/>
    <w:rsid w:val="00863161"/>
    <w:rsid w:val="008634E9"/>
    <w:rsid w:val="008655EC"/>
    <w:rsid w:val="00865C0D"/>
    <w:rsid w:val="00871D44"/>
    <w:rsid w:val="00891C29"/>
    <w:rsid w:val="008920E3"/>
    <w:rsid w:val="00895AE8"/>
    <w:rsid w:val="008A15C4"/>
    <w:rsid w:val="008A6500"/>
    <w:rsid w:val="008A666D"/>
    <w:rsid w:val="008B291B"/>
    <w:rsid w:val="008B57B7"/>
    <w:rsid w:val="008C0EC0"/>
    <w:rsid w:val="008D05AC"/>
    <w:rsid w:val="008D0C7F"/>
    <w:rsid w:val="008E5FA6"/>
    <w:rsid w:val="008F2496"/>
    <w:rsid w:val="008F5639"/>
    <w:rsid w:val="009005D6"/>
    <w:rsid w:val="00902E1F"/>
    <w:rsid w:val="00905302"/>
    <w:rsid w:val="00905B7A"/>
    <w:rsid w:val="00907E0A"/>
    <w:rsid w:val="00916A4D"/>
    <w:rsid w:val="00922C61"/>
    <w:rsid w:val="00922E80"/>
    <w:rsid w:val="00925F22"/>
    <w:rsid w:val="00926D0D"/>
    <w:rsid w:val="00930D3A"/>
    <w:rsid w:val="009350A6"/>
    <w:rsid w:val="00935D4F"/>
    <w:rsid w:val="009572D4"/>
    <w:rsid w:val="009577A2"/>
    <w:rsid w:val="00964881"/>
    <w:rsid w:val="009652A1"/>
    <w:rsid w:val="00973144"/>
    <w:rsid w:val="00973604"/>
    <w:rsid w:val="00975658"/>
    <w:rsid w:val="009779FB"/>
    <w:rsid w:val="009827D4"/>
    <w:rsid w:val="00984C5D"/>
    <w:rsid w:val="00991946"/>
    <w:rsid w:val="00992E80"/>
    <w:rsid w:val="0099360B"/>
    <w:rsid w:val="009A2D14"/>
    <w:rsid w:val="009A3C4B"/>
    <w:rsid w:val="009B43D0"/>
    <w:rsid w:val="009B7E6B"/>
    <w:rsid w:val="009C0094"/>
    <w:rsid w:val="009C2004"/>
    <w:rsid w:val="009C2BA8"/>
    <w:rsid w:val="009C5DBB"/>
    <w:rsid w:val="009D0E47"/>
    <w:rsid w:val="009D1940"/>
    <w:rsid w:val="009D1C24"/>
    <w:rsid w:val="009D31BD"/>
    <w:rsid w:val="009D3530"/>
    <w:rsid w:val="009D3B1D"/>
    <w:rsid w:val="009D4E00"/>
    <w:rsid w:val="009E223A"/>
    <w:rsid w:val="009E3CB6"/>
    <w:rsid w:val="009F074B"/>
    <w:rsid w:val="009F28BE"/>
    <w:rsid w:val="009F78E1"/>
    <w:rsid w:val="00A00D2C"/>
    <w:rsid w:val="00A02E43"/>
    <w:rsid w:val="00A23A0D"/>
    <w:rsid w:val="00A24FA4"/>
    <w:rsid w:val="00A35961"/>
    <w:rsid w:val="00A35970"/>
    <w:rsid w:val="00A3612F"/>
    <w:rsid w:val="00A41DBA"/>
    <w:rsid w:val="00A55BA3"/>
    <w:rsid w:val="00A60863"/>
    <w:rsid w:val="00A6109D"/>
    <w:rsid w:val="00A62DB7"/>
    <w:rsid w:val="00A63728"/>
    <w:rsid w:val="00A702BE"/>
    <w:rsid w:val="00A71821"/>
    <w:rsid w:val="00A74842"/>
    <w:rsid w:val="00A77D1A"/>
    <w:rsid w:val="00A8303A"/>
    <w:rsid w:val="00A95379"/>
    <w:rsid w:val="00A9628F"/>
    <w:rsid w:val="00AA74E0"/>
    <w:rsid w:val="00AC1C20"/>
    <w:rsid w:val="00AC6060"/>
    <w:rsid w:val="00AD0EFC"/>
    <w:rsid w:val="00AD108A"/>
    <w:rsid w:val="00AD490C"/>
    <w:rsid w:val="00AE308E"/>
    <w:rsid w:val="00AE75ED"/>
    <w:rsid w:val="00AF61B0"/>
    <w:rsid w:val="00AF7EF4"/>
    <w:rsid w:val="00B01134"/>
    <w:rsid w:val="00B13D03"/>
    <w:rsid w:val="00B235DC"/>
    <w:rsid w:val="00B31C41"/>
    <w:rsid w:val="00B34A2B"/>
    <w:rsid w:val="00B3542B"/>
    <w:rsid w:val="00B44778"/>
    <w:rsid w:val="00B466F1"/>
    <w:rsid w:val="00B46CA0"/>
    <w:rsid w:val="00B518EA"/>
    <w:rsid w:val="00B528F1"/>
    <w:rsid w:val="00B745EE"/>
    <w:rsid w:val="00B769BC"/>
    <w:rsid w:val="00B77D7B"/>
    <w:rsid w:val="00B84D85"/>
    <w:rsid w:val="00B901E6"/>
    <w:rsid w:val="00B94CF1"/>
    <w:rsid w:val="00B95F75"/>
    <w:rsid w:val="00BB1199"/>
    <w:rsid w:val="00BB1259"/>
    <w:rsid w:val="00BC0DEC"/>
    <w:rsid w:val="00BC75C4"/>
    <w:rsid w:val="00BD08A8"/>
    <w:rsid w:val="00BD34A3"/>
    <w:rsid w:val="00BD357F"/>
    <w:rsid w:val="00BD4E68"/>
    <w:rsid w:val="00BE5695"/>
    <w:rsid w:val="00BF15CB"/>
    <w:rsid w:val="00C04469"/>
    <w:rsid w:val="00C078CC"/>
    <w:rsid w:val="00C12689"/>
    <w:rsid w:val="00C13054"/>
    <w:rsid w:val="00C20917"/>
    <w:rsid w:val="00C20C55"/>
    <w:rsid w:val="00C20D1A"/>
    <w:rsid w:val="00C22457"/>
    <w:rsid w:val="00C225C2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53F3"/>
    <w:rsid w:val="00C6227F"/>
    <w:rsid w:val="00C66A98"/>
    <w:rsid w:val="00C67D8D"/>
    <w:rsid w:val="00C709CD"/>
    <w:rsid w:val="00C71521"/>
    <w:rsid w:val="00C71C1B"/>
    <w:rsid w:val="00C72DB5"/>
    <w:rsid w:val="00C73047"/>
    <w:rsid w:val="00C76E16"/>
    <w:rsid w:val="00C80B71"/>
    <w:rsid w:val="00C87491"/>
    <w:rsid w:val="00C87F48"/>
    <w:rsid w:val="00C929AA"/>
    <w:rsid w:val="00C93EFB"/>
    <w:rsid w:val="00C9404D"/>
    <w:rsid w:val="00CB0C0A"/>
    <w:rsid w:val="00CB3215"/>
    <w:rsid w:val="00CB4A48"/>
    <w:rsid w:val="00CB6F1A"/>
    <w:rsid w:val="00CC05CA"/>
    <w:rsid w:val="00CC0A51"/>
    <w:rsid w:val="00CC5F6B"/>
    <w:rsid w:val="00CC64B7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11D51"/>
    <w:rsid w:val="00D2478A"/>
    <w:rsid w:val="00D27CC3"/>
    <w:rsid w:val="00D31CC0"/>
    <w:rsid w:val="00D4613B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056"/>
    <w:rsid w:val="00DB038E"/>
    <w:rsid w:val="00DB6014"/>
    <w:rsid w:val="00DC2337"/>
    <w:rsid w:val="00DD12E3"/>
    <w:rsid w:val="00DD3100"/>
    <w:rsid w:val="00DE06DB"/>
    <w:rsid w:val="00DE483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36112"/>
    <w:rsid w:val="00E414AB"/>
    <w:rsid w:val="00E41C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80883"/>
    <w:rsid w:val="00E811BF"/>
    <w:rsid w:val="00E85E50"/>
    <w:rsid w:val="00E95DAE"/>
    <w:rsid w:val="00E97274"/>
    <w:rsid w:val="00E97A4E"/>
    <w:rsid w:val="00EA6A44"/>
    <w:rsid w:val="00EB0046"/>
    <w:rsid w:val="00EB4D05"/>
    <w:rsid w:val="00EB5FAA"/>
    <w:rsid w:val="00EC374F"/>
    <w:rsid w:val="00EC51E2"/>
    <w:rsid w:val="00EC6EB9"/>
    <w:rsid w:val="00EE4FAD"/>
    <w:rsid w:val="00EE6D0D"/>
    <w:rsid w:val="00F1224C"/>
    <w:rsid w:val="00F2477F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831A5"/>
    <w:rsid w:val="00F86B64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8EB5-7757-DC46-AF10-D4B8F53E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  <w:style w:type="paragraph" w:styleId="af8">
    <w:name w:val="List Paragraph"/>
    <w:basedOn w:val="a"/>
    <w:uiPriority w:val="99"/>
    <w:qFormat/>
    <w:rsid w:val="009577A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13614</Words>
  <Characters>7761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21333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Юлия Мельникова</cp:lastModifiedBy>
  <cp:revision>23</cp:revision>
  <cp:lastPrinted>2019-02-13T11:50:00Z</cp:lastPrinted>
  <dcterms:created xsi:type="dcterms:W3CDTF">2019-03-11T18:24:00Z</dcterms:created>
  <dcterms:modified xsi:type="dcterms:W3CDTF">2019-06-20T14:22:00Z</dcterms:modified>
</cp:coreProperties>
</file>